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F9583" w14:textId="77777777" w:rsidR="00024718" w:rsidRDefault="00024718"/>
    <w:p w14:paraId="5BD93DCA" w14:textId="77777777" w:rsidR="00DC1E0E" w:rsidRPr="00DC1E0E" w:rsidRDefault="00DC1E0E" w:rsidP="00DC1E0E">
      <w:pPr>
        <w:jc w:val="center"/>
        <w:rPr>
          <w:b/>
          <w:bCs/>
          <w:color w:val="EE0000"/>
          <w:sz w:val="40"/>
          <w:szCs w:val="40"/>
        </w:rPr>
      </w:pPr>
      <w:proofErr w:type="spellStart"/>
      <w:r w:rsidRPr="00DC1E0E">
        <w:rPr>
          <w:b/>
          <w:bCs/>
          <w:color w:val="EE0000"/>
          <w:sz w:val="40"/>
          <w:szCs w:val="40"/>
        </w:rPr>
        <w:t>Warmia</w:t>
      </w:r>
      <w:proofErr w:type="spellEnd"/>
      <w:r w:rsidRPr="00DC1E0E">
        <w:rPr>
          <w:b/>
          <w:bCs/>
          <w:color w:val="EE0000"/>
          <w:sz w:val="40"/>
          <w:szCs w:val="40"/>
        </w:rPr>
        <w:t xml:space="preserve"> </w:t>
      </w:r>
      <w:proofErr w:type="spellStart"/>
      <w:r w:rsidRPr="00DC1E0E">
        <w:rPr>
          <w:b/>
          <w:bCs/>
          <w:color w:val="EE0000"/>
          <w:sz w:val="40"/>
          <w:szCs w:val="40"/>
        </w:rPr>
        <w:t>Mazury</w:t>
      </w:r>
      <w:proofErr w:type="spellEnd"/>
      <w:r w:rsidRPr="00DC1E0E">
        <w:rPr>
          <w:b/>
          <w:bCs/>
          <w:color w:val="EE0000"/>
          <w:sz w:val="40"/>
          <w:szCs w:val="40"/>
        </w:rPr>
        <w:t xml:space="preserve"> </w:t>
      </w:r>
      <w:proofErr w:type="spellStart"/>
      <w:r w:rsidRPr="00DC1E0E">
        <w:rPr>
          <w:b/>
          <w:bCs/>
          <w:color w:val="EE0000"/>
          <w:sz w:val="40"/>
          <w:szCs w:val="40"/>
        </w:rPr>
        <w:t>Region</w:t>
      </w:r>
      <w:proofErr w:type="spellEnd"/>
    </w:p>
    <w:p w14:paraId="558CCBED" w14:textId="0007F341" w:rsidR="00DC1E0E" w:rsidRPr="00DC1E0E" w:rsidRDefault="00C32344" w:rsidP="00DC1E0E">
      <w:pPr>
        <w:spacing w:line="240" w:lineRule="auto"/>
        <w:jc w:val="center"/>
        <w:rPr>
          <w:b/>
          <w:bCs/>
          <w:color w:val="EE0000"/>
          <w:sz w:val="40"/>
          <w:szCs w:val="40"/>
        </w:rPr>
      </w:pPr>
      <w:r>
        <w:rPr>
          <w:b/>
          <w:bCs/>
          <w:color w:val="EE0000"/>
          <w:sz w:val="40"/>
          <w:szCs w:val="40"/>
        </w:rPr>
        <w:t xml:space="preserve">Speaker: </w:t>
      </w:r>
      <w:proofErr w:type="spellStart"/>
      <w:r w:rsidR="00DC1E0E">
        <w:rPr>
          <w:b/>
          <w:bCs/>
          <w:color w:val="EE0000"/>
          <w:sz w:val="40"/>
          <w:szCs w:val="40"/>
        </w:rPr>
        <w:t>Ms</w:t>
      </w:r>
      <w:proofErr w:type="spellEnd"/>
      <w:r w:rsidR="00DC1E0E">
        <w:rPr>
          <w:b/>
          <w:bCs/>
          <w:color w:val="EE0000"/>
          <w:sz w:val="40"/>
          <w:szCs w:val="40"/>
        </w:rPr>
        <w:t xml:space="preserve"> </w:t>
      </w:r>
      <w:r w:rsidR="00DC1E0E" w:rsidRPr="00DC1E0E">
        <w:rPr>
          <w:b/>
          <w:bCs/>
          <w:color w:val="EE0000"/>
          <w:sz w:val="40"/>
          <w:szCs w:val="40"/>
        </w:rPr>
        <w:t>Monika MICHNIEWICZ (FOSA)</w:t>
      </w:r>
    </w:p>
    <w:p w14:paraId="2071B4E9" w14:textId="15781BF7" w:rsidR="00024718" w:rsidRPr="00024718" w:rsidRDefault="00024718" w:rsidP="00DC1E0E">
      <w:pPr>
        <w:jc w:val="center"/>
      </w:pPr>
    </w:p>
    <w:p w14:paraId="37CCFC59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Warmia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Mazury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Region</w:t>
      </w:r>
      <w:proofErr w:type="spellEnd"/>
    </w:p>
    <w:p w14:paraId="4DF9ABB0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Common </w:t>
      </w:r>
      <w:proofErr w:type="spellStart"/>
      <w:r w:rsidRPr="00DC1E0E">
        <w:rPr>
          <w:b/>
          <w:bCs/>
        </w:rPr>
        <w:t>Question</w:t>
      </w:r>
      <w:proofErr w:type="spellEnd"/>
    </w:p>
    <w:p w14:paraId="7E3C521B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Warmia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Masuria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region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north-eastern</w:t>
      </w:r>
      <w:proofErr w:type="spellEnd"/>
      <w:r w:rsidRPr="00DC1E0E">
        <w:rPr>
          <w:b/>
          <w:bCs/>
        </w:rPr>
        <w:t xml:space="preserve"> Poland, </w:t>
      </w:r>
      <w:proofErr w:type="spellStart"/>
      <w:r w:rsidRPr="00DC1E0E">
        <w:rPr>
          <w:b/>
          <w:bCs/>
        </w:rPr>
        <w:t>inhabited</w:t>
      </w:r>
      <w:proofErr w:type="spellEnd"/>
      <w:r w:rsidRPr="00DC1E0E">
        <w:rPr>
          <w:b/>
          <w:bCs/>
        </w:rPr>
        <w:t xml:space="preserve"> by just under 1.4 </w:t>
      </w:r>
      <w:proofErr w:type="spellStart"/>
      <w:r w:rsidRPr="00DC1E0E">
        <w:rPr>
          <w:b/>
          <w:bCs/>
        </w:rPr>
        <w:t>million</w:t>
      </w:r>
      <w:proofErr w:type="spellEnd"/>
      <w:r w:rsidRPr="00DC1E0E">
        <w:rPr>
          <w:b/>
          <w:bCs/>
        </w:rPr>
        <w:t xml:space="preserve"> people, of </w:t>
      </w:r>
      <w:proofErr w:type="spellStart"/>
      <w:r w:rsidRPr="00DC1E0E">
        <w:rPr>
          <w:b/>
          <w:bCs/>
        </w:rPr>
        <w:t>whom</w:t>
      </w:r>
      <w:proofErr w:type="spellEnd"/>
      <w:r w:rsidRPr="00DC1E0E">
        <w:rPr>
          <w:b/>
          <w:bCs/>
        </w:rPr>
        <w:t xml:space="preserve"> more </w:t>
      </w:r>
      <w:proofErr w:type="spellStart"/>
      <w:r w:rsidRPr="00DC1E0E">
        <w:rPr>
          <w:b/>
          <w:bCs/>
        </w:rPr>
        <w:t>than</w:t>
      </w:r>
      <w:proofErr w:type="spellEnd"/>
      <w:r w:rsidRPr="00DC1E0E">
        <w:rPr>
          <w:b/>
          <w:bCs/>
        </w:rPr>
        <w:t xml:space="preserve"> 22% are </w:t>
      </w:r>
      <w:proofErr w:type="spellStart"/>
      <w:r w:rsidRPr="00DC1E0E">
        <w:rPr>
          <w:b/>
          <w:bCs/>
        </w:rPr>
        <w:t>aged</w:t>
      </w:r>
      <w:proofErr w:type="spellEnd"/>
      <w:r w:rsidRPr="00DC1E0E">
        <w:rPr>
          <w:b/>
          <w:bCs/>
        </w:rPr>
        <w:t xml:space="preserve"> 65 and over. </w:t>
      </w:r>
      <w:proofErr w:type="spellStart"/>
      <w:r w:rsidRPr="00DC1E0E">
        <w:rPr>
          <w:b/>
          <w:bCs/>
        </w:rPr>
        <w:t>It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land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lakes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forests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at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same</w:t>
      </w:r>
      <w:proofErr w:type="spellEnd"/>
      <w:r w:rsidRPr="00DC1E0E">
        <w:rPr>
          <w:b/>
          <w:bCs/>
        </w:rPr>
        <w:t xml:space="preserve"> time one of the </w:t>
      </w:r>
      <w:proofErr w:type="spellStart"/>
      <w:r w:rsidRPr="00DC1E0E">
        <w:rPr>
          <w:b/>
          <w:bCs/>
        </w:rPr>
        <w:t>least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densely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populated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areas</w:t>
      </w:r>
      <w:proofErr w:type="spellEnd"/>
      <w:r w:rsidRPr="00DC1E0E">
        <w:rPr>
          <w:b/>
          <w:bCs/>
        </w:rPr>
        <w:t xml:space="preserve"> of the country, </w:t>
      </w:r>
      <w:proofErr w:type="spellStart"/>
      <w:r w:rsidRPr="00DC1E0E">
        <w:rPr>
          <w:b/>
          <w:bCs/>
        </w:rPr>
        <w:t>dominated</w:t>
      </w:r>
      <w:proofErr w:type="spellEnd"/>
      <w:r w:rsidRPr="00DC1E0E">
        <w:rPr>
          <w:b/>
          <w:bCs/>
        </w:rPr>
        <w:t xml:space="preserve"> by small </w:t>
      </w:r>
      <w:proofErr w:type="spellStart"/>
      <w:r w:rsidRPr="00DC1E0E">
        <w:rPr>
          <w:b/>
          <w:bCs/>
        </w:rPr>
        <w:t>towns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dispersed</w:t>
      </w:r>
      <w:proofErr w:type="spellEnd"/>
      <w:r w:rsidRPr="00DC1E0E">
        <w:rPr>
          <w:b/>
          <w:bCs/>
        </w:rPr>
        <w:t xml:space="preserve"> rural </w:t>
      </w:r>
      <w:proofErr w:type="spellStart"/>
      <w:r w:rsidRPr="00DC1E0E">
        <w:rPr>
          <w:b/>
          <w:bCs/>
        </w:rPr>
        <w:t>settlements</w:t>
      </w:r>
      <w:proofErr w:type="spellEnd"/>
      <w:r w:rsidRPr="00DC1E0E">
        <w:rPr>
          <w:b/>
          <w:bCs/>
        </w:rPr>
        <w:t>.</w:t>
      </w:r>
    </w:p>
    <w:p w14:paraId="6B26C779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In </w:t>
      </w:r>
      <w:proofErr w:type="spellStart"/>
      <w:r w:rsidRPr="00DC1E0E">
        <w:rPr>
          <w:b/>
          <w:bCs/>
        </w:rPr>
        <w:t>such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conditions</w:t>
      </w:r>
      <w:proofErr w:type="spellEnd"/>
      <w:r w:rsidRPr="00DC1E0E">
        <w:rPr>
          <w:b/>
          <w:bCs/>
        </w:rPr>
        <w:t xml:space="preserve">, the </w:t>
      </w:r>
      <w:proofErr w:type="spellStart"/>
      <w:r w:rsidRPr="00DC1E0E">
        <w:rPr>
          <w:b/>
          <w:bCs/>
        </w:rPr>
        <w:t>most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effective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approach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invest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only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transport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digital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infrastructure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above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all</w:t>
      </w:r>
      <w:proofErr w:type="spellEnd"/>
      <w:r w:rsidRPr="00DC1E0E">
        <w:rPr>
          <w:b/>
          <w:bCs/>
        </w:rPr>
        <w:t xml:space="preserve">, in social and health services close to </w:t>
      </w:r>
      <w:proofErr w:type="spellStart"/>
      <w:r w:rsidRPr="00DC1E0E">
        <w:rPr>
          <w:b/>
          <w:bCs/>
        </w:rPr>
        <w:t>people’s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homes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These</w:t>
      </w:r>
      <w:proofErr w:type="spellEnd"/>
      <w:r w:rsidRPr="00DC1E0E">
        <w:rPr>
          <w:b/>
          <w:bCs/>
        </w:rPr>
        <w:t xml:space="preserve"> services determine </w:t>
      </w:r>
      <w:proofErr w:type="spellStart"/>
      <w:r w:rsidRPr="00DC1E0E">
        <w:rPr>
          <w:b/>
          <w:bCs/>
        </w:rPr>
        <w:t>whether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residents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want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tie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their</w:t>
      </w:r>
      <w:proofErr w:type="spellEnd"/>
      <w:r w:rsidRPr="00DC1E0E">
        <w:rPr>
          <w:b/>
          <w:bCs/>
        </w:rPr>
        <w:t xml:space="preserve"> future to the </w:t>
      </w:r>
      <w:proofErr w:type="spellStart"/>
      <w:r w:rsidRPr="00DC1E0E">
        <w:rPr>
          <w:b/>
          <w:bCs/>
        </w:rPr>
        <w:t>region</w:t>
      </w:r>
      <w:proofErr w:type="spellEnd"/>
      <w:r w:rsidRPr="00DC1E0E">
        <w:rPr>
          <w:b/>
          <w:bCs/>
        </w:rPr>
        <w:t xml:space="preserve">. The challenge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particularly</w:t>
      </w:r>
      <w:proofErr w:type="spellEnd"/>
      <w:r w:rsidRPr="00DC1E0E">
        <w:rPr>
          <w:b/>
          <w:bCs/>
        </w:rPr>
        <w:t xml:space="preserve"> acute for </w:t>
      </w:r>
      <w:proofErr w:type="spellStart"/>
      <w:r w:rsidRPr="00DC1E0E">
        <w:rPr>
          <w:b/>
          <w:bCs/>
        </w:rPr>
        <w:t>those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who</w:t>
      </w:r>
      <w:proofErr w:type="spellEnd"/>
      <w:r w:rsidRPr="00DC1E0E">
        <w:rPr>
          <w:b/>
          <w:bCs/>
        </w:rPr>
        <w:t xml:space="preserve"> are </w:t>
      </w:r>
      <w:proofErr w:type="spellStart"/>
      <w:r w:rsidRPr="00DC1E0E">
        <w:rPr>
          <w:b/>
          <w:bCs/>
        </w:rPr>
        <w:t>professionally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active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while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also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caring</w:t>
      </w:r>
      <w:proofErr w:type="spellEnd"/>
      <w:r w:rsidRPr="00DC1E0E">
        <w:rPr>
          <w:b/>
          <w:bCs/>
        </w:rPr>
        <w:t xml:space="preserve"> for </w:t>
      </w:r>
      <w:proofErr w:type="spellStart"/>
      <w:r w:rsidRPr="00DC1E0E">
        <w:rPr>
          <w:b/>
          <w:bCs/>
        </w:rPr>
        <w:t>older</w:t>
      </w:r>
      <w:proofErr w:type="spellEnd"/>
      <w:r w:rsidRPr="00DC1E0E">
        <w:rPr>
          <w:b/>
          <w:bCs/>
        </w:rPr>
        <w:t xml:space="preserve"> or </w:t>
      </w:r>
      <w:proofErr w:type="spellStart"/>
      <w:r w:rsidRPr="00DC1E0E">
        <w:rPr>
          <w:b/>
          <w:bCs/>
        </w:rPr>
        <w:t>dependent</w:t>
      </w:r>
      <w:proofErr w:type="spellEnd"/>
      <w:r w:rsidRPr="00DC1E0E">
        <w:rPr>
          <w:b/>
          <w:bCs/>
        </w:rPr>
        <w:t xml:space="preserve"> family </w:t>
      </w:r>
      <w:proofErr w:type="spellStart"/>
      <w:r w:rsidRPr="00DC1E0E">
        <w:rPr>
          <w:b/>
          <w:bCs/>
        </w:rPr>
        <w:t>members</w:t>
      </w:r>
      <w:proofErr w:type="spellEnd"/>
      <w:r w:rsidRPr="00DC1E0E">
        <w:rPr>
          <w:b/>
          <w:bCs/>
        </w:rPr>
        <w:t xml:space="preserve"> — </w:t>
      </w:r>
      <w:proofErr w:type="spellStart"/>
      <w:r w:rsidRPr="00DC1E0E">
        <w:rPr>
          <w:b/>
          <w:bCs/>
        </w:rPr>
        <w:t>without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adequate</w:t>
      </w:r>
      <w:proofErr w:type="spellEnd"/>
      <w:r w:rsidRPr="00DC1E0E">
        <w:rPr>
          <w:b/>
          <w:bCs/>
        </w:rPr>
        <w:t xml:space="preserve"> support, </w:t>
      </w:r>
      <w:proofErr w:type="spellStart"/>
      <w:r w:rsidRPr="00DC1E0E">
        <w:rPr>
          <w:b/>
          <w:bCs/>
        </w:rPr>
        <w:t>they</w:t>
      </w:r>
      <w:proofErr w:type="spellEnd"/>
      <w:r w:rsidRPr="00DC1E0E">
        <w:rPr>
          <w:b/>
          <w:bCs/>
        </w:rPr>
        <w:t xml:space="preserve"> face a </w:t>
      </w:r>
      <w:proofErr w:type="spellStart"/>
      <w:r w:rsidRPr="00DC1E0E">
        <w:rPr>
          <w:b/>
          <w:bCs/>
        </w:rPr>
        <w:t>tremendous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physical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psychological</w:t>
      </w:r>
      <w:proofErr w:type="spellEnd"/>
      <w:r w:rsidRPr="00DC1E0E">
        <w:rPr>
          <w:b/>
          <w:bCs/>
        </w:rPr>
        <w:t xml:space="preserve"> burden.</w:t>
      </w:r>
    </w:p>
    <w:p w14:paraId="49BF5BED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why</w:t>
      </w:r>
      <w:proofErr w:type="spellEnd"/>
      <w:r w:rsidRPr="00DC1E0E">
        <w:rPr>
          <w:b/>
          <w:bCs/>
        </w:rPr>
        <w:t xml:space="preserve">, for the </w:t>
      </w:r>
      <w:proofErr w:type="spellStart"/>
      <w:r w:rsidRPr="00DC1E0E">
        <w:rPr>
          <w:b/>
          <w:bCs/>
        </w:rPr>
        <w:t>past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five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years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implementing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Warmia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Masuria</w:t>
      </w:r>
      <w:proofErr w:type="spellEnd"/>
      <w:r w:rsidRPr="00DC1E0E">
        <w:rPr>
          <w:b/>
          <w:bCs/>
        </w:rPr>
        <w:t xml:space="preserve"> a support model </w:t>
      </w:r>
      <w:proofErr w:type="spellStart"/>
      <w:r w:rsidRPr="00DC1E0E">
        <w:rPr>
          <w:b/>
          <w:bCs/>
        </w:rPr>
        <w:t>called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 (</w:t>
      </w:r>
      <w:proofErr w:type="spellStart"/>
      <w:r w:rsidRPr="00DC1E0E">
        <w:rPr>
          <w:b/>
          <w:bCs/>
        </w:rPr>
        <w:t>Regionalna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Strefa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Pomocy</w:t>
      </w:r>
      <w:proofErr w:type="spellEnd"/>
      <w:r w:rsidRPr="00DC1E0E">
        <w:rPr>
          <w:b/>
          <w:bCs/>
        </w:rPr>
        <w:t xml:space="preserve">), </w:t>
      </w:r>
      <w:proofErr w:type="spellStart"/>
      <w:r w:rsidRPr="00DC1E0E">
        <w:rPr>
          <w:b/>
          <w:bCs/>
        </w:rPr>
        <w:t>based</w:t>
      </w:r>
      <w:proofErr w:type="spellEnd"/>
      <w:r w:rsidRPr="00DC1E0E">
        <w:rPr>
          <w:b/>
          <w:bCs/>
        </w:rPr>
        <w:t xml:space="preserve"> on </w:t>
      </w:r>
      <w:proofErr w:type="spellStart"/>
      <w:r w:rsidRPr="00DC1E0E">
        <w:rPr>
          <w:b/>
          <w:bCs/>
        </w:rPr>
        <w:t>three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pillars</w:t>
      </w:r>
      <w:proofErr w:type="spellEnd"/>
      <w:r w:rsidRPr="00DC1E0E">
        <w:rPr>
          <w:b/>
          <w:bCs/>
        </w:rPr>
        <w:t xml:space="preserve">: information, </w:t>
      </w:r>
      <w:proofErr w:type="spellStart"/>
      <w:r w:rsidRPr="00DC1E0E">
        <w:rPr>
          <w:b/>
          <w:bCs/>
        </w:rPr>
        <w:t>education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accompaniment</w:t>
      </w:r>
      <w:proofErr w:type="spellEnd"/>
      <w:r w:rsidRPr="00DC1E0E">
        <w:rPr>
          <w:b/>
          <w:bCs/>
        </w:rPr>
        <w:t xml:space="preserve">. Information </w:t>
      </w:r>
      <w:proofErr w:type="spellStart"/>
      <w:r w:rsidRPr="00DC1E0E">
        <w:rPr>
          <w:b/>
          <w:bCs/>
        </w:rPr>
        <w:t>means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creating</w:t>
      </w:r>
      <w:proofErr w:type="spellEnd"/>
      <w:r w:rsidRPr="00DC1E0E">
        <w:rPr>
          <w:b/>
          <w:bCs/>
        </w:rPr>
        <w:t xml:space="preserve"> a single access point </w:t>
      </w:r>
      <w:proofErr w:type="spellStart"/>
      <w:r w:rsidRPr="00DC1E0E">
        <w:rPr>
          <w:b/>
          <w:bCs/>
        </w:rPr>
        <w:t>where</w:t>
      </w:r>
      <w:proofErr w:type="spellEnd"/>
      <w:r w:rsidRPr="00DC1E0E">
        <w:rPr>
          <w:b/>
          <w:bCs/>
        </w:rPr>
        <w:t xml:space="preserve"> families can </w:t>
      </w:r>
      <w:proofErr w:type="spellStart"/>
      <w:r w:rsidRPr="00DC1E0E">
        <w:rPr>
          <w:b/>
          <w:bCs/>
        </w:rPr>
        <w:t>obtain</w:t>
      </w:r>
      <w:proofErr w:type="spellEnd"/>
      <w:r w:rsidRPr="00DC1E0E">
        <w:rPr>
          <w:b/>
          <w:bCs/>
        </w:rPr>
        <w:t xml:space="preserve"> a complete </w:t>
      </w:r>
      <w:proofErr w:type="spellStart"/>
      <w:r w:rsidRPr="00DC1E0E">
        <w:rPr>
          <w:b/>
          <w:bCs/>
        </w:rPr>
        <w:t>overview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available</w:t>
      </w:r>
      <w:proofErr w:type="spellEnd"/>
      <w:r w:rsidRPr="00DC1E0E">
        <w:rPr>
          <w:b/>
          <w:bCs/>
        </w:rPr>
        <w:t xml:space="preserve"> services and benefits. </w:t>
      </w:r>
      <w:proofErr w:type="spellStart"/>
      <w:r w:rsidRPr="00DC1E0E">
        <w:rPr>
          <w:b/>
          <w:bCs/>
        </w:rPr>
        <w:t>Education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involves</w:t>
      </w:r>
      <w:proofErr w:type="spellEnd"/>
      <w:r w:rsidRPr="00DC1E0E">
        <w:rPr>
          <w:b/>
          <w:bCs/>
        </w:rPr>
        <w:t xml:space="preserve"> home care schools, health workshops and </w:t>
      </w:r>
      <w:proofErr w:type="spellStart"/>
      <w:r w:rsidRPr="00DC1E0E">
        <w:rPr>
          <w:b/>
          <w:bCs/>
        </w:rPr>
        <w:t>practical</w:t>
      </w:r>
      <w:proofErr w:type="spellEnd"/>
      <w:r w:rsidRPr="00DC1E0E">
        <w:rPr>
          <w:b/>
          <w:bCs/>
        </w:rPr>
        <w:t xml:space="preserve"> training in a </w:t>
      </w:r>
      <w:proofErr w:type="spellStart"/>
      <w:r w:rsidRPr="00DC1E0E">
        <w:rPr>
          <w:b/>
          <w:bCs/>
        </w:rPr>
        <w:t>simulation</w:t>
      </w:r>
      <w:proofErr w:type="spellEnd"/>
      <w:r w:rsidRPr="00DC1E0E">
        <w:rPr>
          <w:b/>
          <w:bCs/>
        </w:rPr>
        <w:t xml:space="preserve"> room, </w:t>
      </w:r>
      <w:proofErr w:type="spellStart"/>
      <w:r w:rsidRPr="00DC1E0E">
        <w:rPr>
          <w:b/>
          <w:bCs/>
        </w:rPr>
        <w:t>teaching</w:t>
      </w:r>
      <w:proofErr w:type="spellEnd"/>
      <w:r w:rsidRPr="00DC1E0E">
        <w:rPr>
          <w:b/>
          <w:bCs/>
        </w:rPr>
        <w:t xml:space="preserve"> families </w:t>
      </w:r>
      <w:proofErr w:type="spellStart"/>
      <w:r w:rsidRPr="00DC1E0E">
        <w:rPr>
          <w:b/>
          <w:bCs/>
        </w:rPr>
        <w:t>how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cope</w:t>
      </w:r>
      <w:proofErr w:type="spellEnd"/>
      <w:r w:rsidRPr="00DC1E0E">
        <w:rPr>
          <w:b/>
          <w:bCs/>
        </w:rPr>
        <w:t xml:space="preserve"> with </w:t>
      </w:r>
      <w:proofErr w:type="spellStart"/>
      <w:r w:rsidRPr="00DC1E0E">
        <w:rPr>
          <w:b/>
          <w:bCs/>
        </w:rPr>
        <w:t>daily</w:t>
      </w:r>
      <w:proofErr w:type="spellEnd"/>
      <w:r w:rsidRPr="00DC1E0E">
        <w:rPr>
          <w:b/>
          <w:bCs/>
        </w:rPr>
        <w:t xml:space="preserve"> challenges. </w:t>
      </w:r>
      <w:proofErr w:type="spellStart"/>
      <w:r w:rsidRPr="00DC1E0E">
        <w:rPr>
          <w:b/>
          <w:bCs/>
        </w:rPr>
        <w:t>Accompaniment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means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each</w:t>
      </w:r>
      <w:proofErr w:type="spellEnd"/>
      <w:r w:rsidRPr="00DC1E0E">
        <w:rPr>
          <w:b/>
          <w:bCs/>
        </w:rPr>
        <w:t xml:space="preserve"> family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supported</w:t>
      </w:r>
      <w:proofErr w:type="spellEnd"/>
      <w:r w:rsidRPr="00DC1E0E">
        <w:rPr>
          <w:b/>
          <w:bCs/>
        </w:rPr>
        <w:t xml:space="preserve"> by a </w:t>
      </w:r>
      <w:proofErr w:type="spellStart"/>
      <w:r w:rsidRPr="00DC1E0E">
        <w:rPr>
          <w:b/>
          <w:bCs/>
        </w:rPr>
        <w:t>dedicated</w:t>
      </w:r>
      <w:proofErr w:type="spellEnd"/>
      <w:r w:rsidRPr="00DC1E0E">
        <w:rPr>
          <w:b/>
          <w:bCs/>
        </w:rPr>
        <w:t xml:space="preserve"> coordinator, working </w:t>
      </w:r>
      <w:proofErr w:type="spellStart"/>
      <w:r w:rsidRPr="00DC1E0E">
        <w:rPr>
          <w:b/>
          <w:bCs/>
        </w:rPr>
        <w:t>together</w:t>
      </w:r>
      <w:proofErr w:type="spellEnd"/>
      <w:r w:rsidRPr="00DC1E0E">
        <w:rPr>
          <w:b/>
          <w:bCs/>
        </w:rPr>
        <w:t xml:space="preserve"> with </w:t>
      </w:r>
      <w:proofErr w:type="spellStart"/>
      <w:r w:rsidRPr="00DC1E0E">
        <w:rPr>
          <w:b/>
          <w:bCs/>
        </w:rPr>
        <w:t>volunteers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specialists</w:t>
      </w:r>
      <w:proofErr w:type="spellEnd"/>
      <w:r w:rsidRPr="00DC1E0E">
        <w:rPr>
          <w:b/>
          <w:bCs/>
        </w:rPr>
        <w:t xml:space="preserve">, a </w:t>
      </w:r>
      <w:proofErr w:type="spellStart"/>
      <w:r w:rsidRPr="00DC1E0E">
        <w:rPr>
          <w:b/>
          <w:bCs/>
        </w:rPr>
        <w:t>psychologist</w:t>
      </w:r>
      <w:proofErr w:type="spellEnd"/>
      <w:r w:rsidRPr="00DC1E0E">
        <w:rPr>
          <w:b/>
          <w:bCs/>
        </w:rPr>
        <w:t xml:space="preserve"> and a </w:t>
      </w:r>
      <w:proofErr w:type="spellStart"/>
      <w:r w:rsidRPr="00DC1E0E">
        <w:rPr>
          <w:b/>
          <w:bCs/>
        </w:rPr>
        <w:t>lawyer</w:t>
      </w:r>
      <w:proofErr w:type="spellEnd"/>
      <w:r w:rsidRPr="00DC1E0E">
        <w:rPr>
          <w:b/>
          <w:bCs/>
        </w:rPr>
        <w:t>.</w:t>
      </w:r>
    </w:p>
    <w:p w14:paraId="4D366D63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Through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approach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create “</w:t>
      </w:r>
      <w:proofErr w:type="spellStart"/>
      <w:r w:rsidRPr="00DC1E0E">
        <w:rPr>
          <w:b/>
          <w:bCs/>
        </w:rPr>
        <w:t>circles</w:t>
      </w:r>
      <w:proofErr w:type="spellEnd"/>
      <w:r w:rsidRPr="00DC1E0E">
        <w:rPr>
          <w:b/>
          <w:bCs/>
        </w:rPr>
        <w:t xml:space="preserve"> of support” – </w:t>
      </w:r>
      <w:proofErr w:type="spellStart"/>
      <w:r w:rsidRPr="00DC1E0E">
        <w:rPr>
          <w:b/>
          <w:bCs/>
        </w:rPr>
        <w:t>local</w:t>
      </w:r>
      <w:proofErr w:type="spellEnd"/>
      <w:r w:rsidRPr="00DC1E0E">
        <w:rPr>
          <w:b/>
          <w:bCs/>
        </w:rPr>
        <w:t xml:space="preserve"> networks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bring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together</w:t>
      </w:r>
      <w:proofErr w:type="spellEnd"/>
      <w:r w:rsidRPr="00DC1E0E">
        <w:rPr>
          <w:b/>
          <w:bCs/>
        </w:rPr>
        <w:t xml:space="preserve"> families, </w:t>
      </w:r>
      <w:proofErr w:type="spellStart"/>
      <w:r w:rsidRPr="00DC1E0E">
        <w:rPr>
          <w:b/>
          <w:bCs/>
        </w:rPr>
        <w:t>neighbours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municipalities</w:t>
      </w:r>
      <w:proofErr w:type="spellEnd"/>
      <w:r w:rsidRPr="00DC1E0E">
        <w:rPr>
          <w:b/>
          <w:bCs/>
        </w:rPr>
        <w:t xml:space="preserve">, health centres and </w:t>
      </w:r>
      <w:proofErr w:type="spellStart"/>
      <w:r w:rsidRPr="00DC1E0E">
        <w:rPr>
          <w:b/>
          <w:bCs/>
        </w:rPr>
        <w:t>NGOs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These</w:t>
      </w:r>
      <w:proofErr w:type="spellEnd"/>
      <w:r w:rsidRPr="00DC1E0E">
        <w:rPr>
          <w:b/>
          <w:bCs/>
        </w:rPr>
        <w:t xml:space="preserve"> networks </w:t>
      </w:r>
      <w:proofErr w:type="spellStart"/>
      <w:r w:rsidRPr="00DC1E0E">
        <w:rPr>
          <w:b/>
          <w:bCs/>
        </w:rPr>
        <w:t>provide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sense</w:t>
      </w:r>
      <w:proofErr w:type="spellEnd"/>
      <w:r w:rsidRPr="00DC1E0E">
        <w:rPr>
          <w:b/>
          <w:bCs/>
        </w:rPr>
        <w:t xml:space="preserve"> of security and </w:t>
      </w:r>
      <w:proofErr w:type="spellStart"/>
      <w:r w:rsidRPr="00DC1E0E">
        <w:rPr>
          <w:b/>
          <w:bCs/>
        </w:rPr>
        <w:t>stability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preventing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loneliness</w:t>
      </w:r>
      <w:proofErr w:type="spellEnd"/>
      <w:r w:rsidRPr="00DC1E0E">
        <w:rPr>
          <w:b/>
          <w:bCs/>
        </w:rPr>
        <w:t xml:space="preserve"> and caregiver burnout. The </w:t>
      </w:r>
      <w:proofErr w:type="spellStart"/>
      <w:r w:rsidRPr="00DC1E0E">
        <w:rPr>
          <w:b/>
          <w:bCs/>
        </w:rPr>
        <w:t>effects</w:t>
      </w:r>
      <w:proofErr w:type="spellEnd"/>
      <w:r w:rsidRPr="00DC1E0E">
        <w:rPr>
          <w:b/>
          <w:bCs/>
        </w:rPr>
        <w:t xml:space="preserve"> are </w:t>
      </w:r>
      <w:proofErr w:type="spellStart"/>
      <w:r w:rsidRPr="00DC1E0E">
        <w:rPr>
          <w:b/>
          <w:bCs/>
        </w:rPr>
        <w:t>tangible</w:t>
      </w:r>
      <w:proofErr w:type="spellEnd"/>
      <w:r w:rsidRPr="00DC1E0E">
        <w:rPr>
          <w:b/>
          <w:bCs/>
        </w:rPr>
        <w:t xml:space="preserve">: more </w:t>
      </w:r>
      <w:proofErr w:type="spellStart"/>
      <w:r w:rsidRPr="00DC1E0E">
        <w:rPr>
          <w:b/>
          <w:bCs/>
        </w:rPr>
        <w:t>older</w:t>
      </w:r>
      <w:proofErr w:type="spellEnd"/>
      <w:r w:rsidRPr="00DC1E0E">
        <w:rPr>
          <w:b/>
          <w:bCs/>
        </w:rPr>
        <w:t xml:space="preserve"> people </w:t>
      </w:r>
      <w:proofErr w:type="spellStart"/>
      <w:r w:rsidRPr="00DC1E0E">
        <w:rPr>
          <w:b/>
          <w:bCs/>
        </w:rPr>
        <w:t>remain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their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own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homes</w:t>
      </w:r>
      <w:proofErr w:type="spellEnd"/>
      <w:r w:rsidRPr="00DC1E0E">
        <w:rPr>
          <w:b/>
          <w:bCs/>
        </w:rPr>
        <w:t xml:space="preserve">, the demand for </w:t>
      </w:r>
      <w:proofErr w:type="spellStart"/>
      <w:r w:rsidRPr="00DC1E0E">
        <w:rPr>
          <w:b/>
          <w:bCs/>
        </w:rPr>
        <w:t>institutional</w:t>
      </w:r>
      <w:proofErr w:type="spellEnd"/>
      <w:r w:rsidRPr="00DC1E0E">
        <w:rPr>
          <w:b/>
          <w:bCs/>
        </w:rPr>
        <w:t xml:space="preserve"> care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reduced</w:t>
      </w:r>
      <w:proofErr w:type="spellEnd"/>
      <w:r w:rsidRPr="00DC1E0E">
        <w:rPr>
          <w:b/>
          <w:bCs/>
        </w:rPr>
        <w:t xml:space="preserve">, and families </w:t>
      </w:r>
      <w:proofErr w:type="spellStart"/>
      <w:r w:rsidRPr="00DC1E0E">
        <w:rPr>
          <w:b/>
          <w:bCs/>
        </w:rPr>
        <w:t>feel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less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overwhelmed</w:t>
      </w:r>
      <w:proofErr w:type="spellEnd"/>
      <w:r w:rsidRPr="00DC1E0E">
        <w:rPr>
          <w:b/>
          <w:bCs/>
        </w:rPr>
        <w:t xml:space="preserve">. At the </w:t>
      </w:r>
      <w:proofErr w:type="spellStart"/>
      <w:r w:rsidRPr="00DC1E0E">
        <w:rPr>
          <w:b/>
          <w:bCs/>
        </w:rPr>
        <w:t>same</w:t>
      </w:r>
      <w:proofErr w:type="spellEnd"/>
      <w:r w:rsidRPr="00DC1E0E">
        <w:rPr>
          <w:b/>
          <w:bCs/>
        </w:rPr>
        <w:t xml:space="preserve"> time, </w:t>
      </w: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activities are </w:t>
      </w:r>
      <w:proofErr w:type="spellStart"/>
      <w:r w:rsidRPr="00DC1E0E">
        <w:rPr>
          <w:b/>
          <w:bCs/>
        </w:rPr>
        <w:t>fully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aligned</w:t>
      </w:r>
      <w:proofErr w:type="spellEnd"/>
      <w:r w:rsidRPr="00DC1E0E">
        <w:rPr>
          <w:b/>
          <w:bCs/>
        </w:rPr>
        <w:t xml:space="preserve"> with the </w:t>
      </w:r>
      <w:proofErr w:type="spellStart"/>
      <w:r w:rsidRPr="00DC1E0E">
        <w:rPr>
          <w:b/>
          <w:bCs/>
        </w:rPr>
        <w:t>European</w:t>
      </w:r>
      <w:proofErr w:type="spellEnd"/>
      <w:r w:rsidRPr="00DC1E0E">
        <w:rPr>
          <w:b/>
          <w:bCs/>
        </w:rPr>
        <w:t xml:space="preserve"> policy of </w:t>
      </w:r>
      <w:proofErr w:type="spellStart"/>
      <w:r w:rsidRPr="00DC1E0E">
        <w:rPr>
          <w:b/>
          <w:bCs/>
        </w:rPr>
        <w:t>deinstitutionalisation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which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promotes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development</w:t>
      </w:r>
      <w:proofErr w:type="spellEnd"/>
      <w:r w:rsidRPr="00DC1E0E">
        <w:rPr>
          <w:b/>
          <w:bCs/>
        </w:rPr>
        <w:t xml:space="preserve"> of community-</w:t>
      </w:r>
      <w:proofErr w:type="spellStart"/>
      <w:r w:rsidRPr="00DC1E0E">
        <w:rPr>
          <w:b/>
          <w:bCs/>
        </w:rPr>
        <w:t>based</w:t>
      </w:r>
      <w:proofErr w:type="spellEnd"/>
      <w:r w:rsidRPr="00DC1E0E">
        <w:rPr>
          <w:b/>
          <w:bCs/>
        </w:rPr>
        <w:t xml:space="preserve"> support </w:t>
      </w:r>
      <w:proofErr w:type="spellStart"/>
      <w:r w:rsidRPr="00DC1E0E">
        <w:rPr>
          <w:b/>
          <w:bCs/>
        </w:rPr>
        <w:t>instead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traditional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institutional</w:t>
      </w:r>
      <w:proofErr w:type="spellEnd"/>
      <w:r w:rsidRPr="00DC1E0E">
        <w:rPr>
          <w:b/>
          <w:bCs/>
        </w:rPr>
        <w:t xml:space="preserve"> care.</w:t>
      </w:r>
    </w:p>
    <w:p w14:paraId="3C0F4415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experience</w:t>
      </w:r>
      <w:proofErr w:type="spellEnd"/>
      <w:r w:rsidRPr="00DC1E0E">
        <w:rPr>
          <w:b/>
          <w:bCs/>
        </w:rPr>
        <w:t xml:space="preserve"> shows </w:t>
      </w:r>
      <w:proofErr w:type="spellStart"/>
      <w:r w:rsidRPr="00DC1E0E">
        <w:rPr>
          <w:b/>
          <w:bCs/>
        </w:rPr>
        <w:t>clearly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social and health services </w:t>
      </w:r>
      <w:proofErr w:type="spellStart"/>
      <w:r w:rsidRPr="00DC1E0E">
        <w:rPr>
          <w:b/>
          <w:bCs/>
        </w:rPr>
        <w:t>constitute</w:t>
      </w:r>
      <w:proofErr w:type="spellEnd"/>
      <w:r w:rsidRPr="00DC1E0E">
        <w:rPr>
          <w:b/>
          <w:bCs/>
        </w:rPr>
        <w:t xml:space="preserve"> a genuine </w:t>
      </w:r>
      <w:proofErr w:type="spellStart"/>
      <w:r w:rsidRPr="00DC1E0E">
        <w:rPr>
          <w:b/>
          <w:bCs/>
        </w:rPr>
        <w:t>infrastructure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development</w:t>
      </w:r>
      <w:proofErr w:type="spellEnd"/>
      <w:r w:rsidRPr="00DC1E0E">
        <w:rPr>
          <w:b/>
          <w:bCs/>
        </w:rPr>
        <w:t xml:space="preserve">, just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important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roads or the internet. Cross-</w:t>
      </w:r>
      <w:proofErr w:type="spellStart"/>
      <w:r w:rsidRPr="00DC1E0E">
        <w:rPr>
          <w:b/>
          <w:bCs/>
        </w:rPr>
        <w:t>sector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volunteer</w:t>
      </w:r>
      <w:proofErr w:type="spellEnd"/>
      <w:r w:rsidRPr="00DC1E0E">
        <w:rPr>
          <w:b/>
          <w:bCs/>
        </w:rPr>
        <w:t xml:space="preserve"> engagement make </w:t>
      </w:r>
      <w:proofErr w:type="spellStart"/>
      <w:r w:rsidRPr="00DC1E0E">
        <w:rPr>
          <w:b/>
          <w:bCs/>
        </w:rPr>
        <w:t>it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possible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overcome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resource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limitations</w:t>
      </w:r>
      <w:proofErr w:type="spellEnd"/>
      <w:r w:rsidRPr="00DC1E0E">
        <w:rPr>
          <w:b/>
          <w:bCs/>
        </w:rPr>
        <w:t xml:space="preserve"> of rural </w:t>
      </w:r>
      <w:proofErr w:type="spellStart"/>
      <w:r w:rsidRPr="00DC1E0E">
        <w:rPr>
          <w:b/>
          <w:bCs/>
        </w:rPr>
        <w:t>areas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while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well-being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residents</w:t>
      </w:r>
      <w:proofErr w:type="spellEnd"/>
      <w:r w:rsidRPr="00DC1E0E">
        <w:rPr>
          <w:b/>
          <w:bCs/>
        </w:rPr>
        <w:t xml:space="preserve"> –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only</w:t>
      </w:r>
      <w:proofErr w:type="spellEnd"/>
      <w:r w:rsidRPr="00DC1E0E">
        <w:rPr>
          <w:b/>
          <w:bCs/>
        </w:rPr>
        <w:t xml:space="preserve"> job </w:t>
      </w:r>
      <w:proofErr w:type="spellStart"/>
      <w:r w:rsidRPr="00DC1E0E">
        <w:rPr>
          <w:b/>
          <w:bCs/>
        </w:rPr>
        <w:t>opportunities</w:t>
      </w:r>
      <w:proofErr w:type="spellEnd"/>
      <w:r w:rsidRPr="00DC1E0E">
        <w:rPr>
          <w:b/>
          <w:bCs/>
        </w:rPr>
        <w:t xml:space="preserve"> –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factor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encourages</w:t>
      </w:r>
      <w:proofErr w:type="spellEnd"/>
      <w:r w:rsidRPr="00DC1E0E">
        <w:rPr>
          <w:b/>
          <w:bCs/>
        </w:rPr>
        <w:t xml:space="preserve"> people to </w:t>
      </w:r>
      <w:proofErr w:type="spellStart"/>
      <w:r w:rsidRPr="00DC1E0E">
        <w:rPr>
          <w:b/>
          <w:bCs/>
        </w:rPr>
        <w:t>remain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their</w:t>
      </w:r>
      <w:proofErr w:type="spellEnd"/>
      <w:r w:rsidRPr="00DC1E0E">
        <w:rPr>
          <w:b/>
          <w:bCs/>
        </w:rPr>
        <w:t xml:space="preserve"> small </w:t>
      </w:r>
      <w:proofErr w:type="spellStart"/>
      <w:r w:rsidRPr="00DC1E0E">
        <w:rPr>
          <w:b/>
          <w:bCs/>
        </w:rPr>
        <w:t>homelands</w:t>
      </w:r>
      <w:proofErr w:type="spellEnd"/>
      <w:r w:rsidRPr="00DC1E0E">
        <w:rPr>
          <w:b/>
          <w:bCs/>
        </w:rPr>
        <w:t>.</w:t>
      </w:r>
    </w:p>
    <w:p w14:paraId="30B3C0A8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To conclude, the </w:t>
      </w:r>
      <w:proofErr w:type="spellStart"/>
      <w:r w:rsidRPr="00DC1E0E">
        <w:rPr>
          <w:b/>
          <w:bCs/>
        </w:rPr>
        <w:t>attractiveness</w:t>
      </w:r>
      <w:proofErr w:type="spellEnd"/>
      <w:r w:rsidRPr="00DC1E0E">
        <w:rPr>
          <w:b/>
          <w:bCs/>
        </w:rPr>
        <w:t xml:space="preserve"> of rural </w:t>
      </w:r>
      <w:proofErr w:type="spellStart"/>
      <w:r w:rsidRPr="00DC1E0E">
        <w:rPr>
          <w:b/>
          <w:bCs/>
        </w:rPr>
        <w:t>areas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today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measured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only</w:t>
      </w:r>
      <w:proofErr w:type="spellEnd"/>
      <w:r w:rsidRPr="00DC1E0E">
        <w:rPr>
          <w:b/>
          <w:bCs/>
        </w:rPr>
        <w:t xml:space="preserve"> by </w:t>
      </w:r>
      <w:proofErr w:type="spellStart"/>
      <w:r w:rsidRPr="00DC1E0E">
        <w:rPr>
          <w:b/>
          <w:bCs/>
        </w:rPr>
        <w:t>income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levels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above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all</w:t>
      </w:r>
      <w:proofErr w:type="spellEnd"/>
      <w:r w:rsidRPr="00DC1E0E">
        <w:rPr>
          <w:b/>
          <w:bCs/>
        </w:rPr>
        <w:t xml:space="preserve"> by the </w:t>
      </w:r>
      <w:proofErr w:type="spellStart"/>
      <w:r w:rsidRPr="00DC1E0E">
        <w:rPr>
          <w:b/>
          <w:bCs/>
        </w:rPr>
        <w:t>quality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everyday</w:t>
      </w:r>
      <w:proofErr w:type="spellEnd"/>
      <w:r w:rsidRPr="00DC1E0E">
        <w:rPr>
          <w:b/>
          <w:bCs/>
        </w:rPr>
        <w:t xml:space="preserve"> life.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investing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comprehensive</w:t>
      </w:r>
      <w:proofErr w:type="spellEnd"/>
      <w:r w:rsidRPr="00DC1E0E">
        <w:rPr>
          <w:b/>
          <w:bCs/>
        </w:rPr>
        <w:t xml:space="preserve"> social and health services, </w:t>
      </w:r>
      <w:proofErr w:type="spellStart"/>
      <w:r w:rsidRPr="00DC1E0E">
        <w:rPr>
          <w:b/>
          <w:bCs/>
        </w:rPr>
        <w:t>such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Zone, and </w:t>
      </w:r>
      <w:proofErr w:type="spellStart"/>
      <w:r w:rsidRPr="00DC1E0E">
        <w:rPr>
          <w:b/>
          <w:bCs/>
        </w:rPr>
        <w:t>fully</w:t>
      </w:r>
      <w:proofErr w:type="spellEnd"/>
      <w:r w:rsidRPr="00DC1E0E">
        <w:rPr>
          <w:b/>
          <w:bCs/>
        </w:rPr>
        <w:t xml:space="preserve"> in line with the </w:t>
      </w:r>
      <w:proofErr w:type="spellStart"/>
      <w:r w:rsidRPr="00DC1E0E">
        <w:rPr>
          <w:b/>
          <w:bCs/>
        </w:rPr>
        <w:t>European</w:t>
      </w:r>
      <w:proofErr w:type="spellEnd"/>
      <w:r w:rsidRPr="00DC1E0E">
        <w:rPr>
          <w:b/>
          <w:bCs/>
        </w:rPr>
        <w:t xml:space="preserve"> policy of </w:t>
      </w:r>
      <w:proofErr w:type="spellStart"/>
      <w:r w:rsidRPr="00DC1E0E">
        <w:rPr>
          <w:b/>
          <w:bCs/>
        </w:rPr>
        <w:t>deinstitutionalisation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one of the </w:t>
      </w:r>
      <w:proofErr w:type="spellStart"/>
      <w:r w:rsidRPr="00DC1E0E">
        <w:rPr>
          <w:b/>
          <w:bCs/>
        </w:rPr>
        <w:t>most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effective</w:t>
      </w:r>
      <w:proofErr w:type="spellEnd"/>
      <w:r w:rsidRPr="00DC1E0E">
        <w:rPr>
          <w:b/>
          <w:bCs/>
        </w:rPr>
        <w:t xml:space="preserve"> strategies for </w:t>
      </w:r>
      <w:proofErr w:type="spellStart"/>
      <w:r w:rsidRPr="00DC1E0E">
        <w:rPr>
          <w:b/>
          <w:bCs/>
        </w:rPr>
        <w:t>counteracting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depopulation</w:t>
      </w:r>
      <w:proofErr w:type="spellEnd"/>
      <w:r w:rsidRPr="00DC1E0E">
        <w:rPr>
          <w:b/>
          <w:bCs/>
        </w:rPr>
        <w:t>.</w:t>
      </w:r>
    </w:p>
    <w:p w14:paraId="7AF2BD80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Question</w:t>
      </w:r>
      <w:proofErr w:type="spellEnd"/>
      <w:r w:rsidRPr="00DC1E0E">
        <w:rPr>
          <w:b/>
          <w:bCs/>
        </w:rPr>
        <w:t xml:space="preserve"> 2:</w:t>
      </w:r>
      <w:r w:rsidRPr="00DC1E0E">
        <w:rPr>
          <w:b/>
          <w:bCs/>
        </w:rPr>
        <w:br/>
        <w:t xml:space="preserve"> </w:t>
      </w:r>
      <w:proofErr w:type="spellStart"/>
      <w:r w:rsidRPr="00DC1E0E">
        <w:rPr>
          <w:b/>
          <w:bCs/>
        </w:rPr>
        <w:t>What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were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biggest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barriers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implementing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 </w:t>
      </w:r>
      <w:proofErr w:type="spellStart"/>
      <w:r w:rsidRPr="00DC1E0E">
        <w:rPr>
          <w:b/>
          <w:bCs/>
        </w:rPr>
        <w:t>at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local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level</w:t>
      </w:r>
      <w:proofErr w:type="spellEnd"/>
      <w:r w:rsidRPr="00DC1E0E">
        <w:rPr>
          <w:b/>
          <w:bCs/>
        </w:rPr>
        <w:t xml:space="preserve"> – </w:t>
      </w:r>
      <w:proofErr w:type="spellStart"/>
      <w:r w:rsidRPr="00DC1E0E">
        <w:rPr>
          <w:b/>
          <w:bCs/>
        </w:rPr>
        <w:t>did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they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lastRenderedPageBreak/>
        <w:t>result</w:t>
      </w:r>
      <w:proofErr w:type="spellEnd"/>
      <w:r w:rsidRPr="00DC1E0E">
        <w:rPr>
          <w:b/>
          <w:bCs/>
        </w:rPr>
        <w:t xml:space="preserve"> more from </w:t>
      </w:r>
      <w:proofErr w:type="spellStart"/>
      <w:r w:rsidRPr="00DC1E0E">
        <w:rPr>
          <w:b/>
          <w:bCs/>
        </w:rPr>
        <w:t>financial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staffing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constraints</w:t>
      </w:r>
      <w:proofErr w:type="spellEnd"/>
      <w:r w:rsidRPr="00DC1E0E">
        <w:rPr>
          <w:b/>
          <w:bCs/>
        </w:rPr>
        <w:t xml:space="preserve">, or from the </w:t>
      </w:r>
      <w:proofErr w:type="spellStart"/>
      <w:r w:rsidRPr="00DC1E0E">
        <w:rPr>
          <w:b/>
          <w:bCs/>
        </w:rPr>
        <w:t>mentality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readiness</w:t>
      </w:r>
      <w:proofErr w:type="spellEnd"/>
      <w:r w:rsidRPr="00DC1E0E">
        <w:rPr>
          <w:b/>
          <w:bCs/>
        </w:rPr>
        <w:t xml:space="preserve"> of institutions to cooperate?</w:t>
      </w:r>
    </w:p>
    <w:p w14:paraId="4D5CDAD9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Answer</w:t>
      </w:r>
      <w:proofErr w:type="spellEnd"/>
      <w:r w:rsidRPr="00DC1E0E">
        <w:rPr>
          <w:b/>
          <w:bCs/>
        </w:rPr>
        <w:t>:</w:t>
      </w:r>
      <w:r w:rsidRPr="00DC1E0E">
        <w:rPr>
          <w:b/>
          <w:bCs/>
        </w:rPr>
        <w:br/>
        <w:t xml:space="preserve"> </w:t>
      </w:r>
      <w:proofErr w:type="spellStart"/>
      <w:r w:rsidRPr="00DC1E0E">
        <w:rPr>
          <w:b/>
          <w:bCs/>
        </w:rPr>
        <w:t>When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started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implement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quickly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realized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greatest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barrier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only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about</w:t>
      </w:r>
      <w:proofErr w:type="spellEnd"/>
      <w:r w:rsidRPr="00DC1E0E">
        <w:rPr>
          <w:b/>
          <w:bCs/>
        </w:rPr>
        <w:t xml:space="preserve"> money or </w:t>
      </w:r>
      <w:proofErr w:type="spellStart"/>
      <w:r w:rsidRPr="00DC1E0E">
        <w:rPr>
          <w:b/>
          <w:bCs/>
        </w:rPr>
        <w:t>staffing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although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both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were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important</w:t>
      </w:r>
      <w:proofErr w:type="spellEnd"/>
      <w:r w:rsidRPr="00DC1E0E">
        <w:rPr>
          <w:b/>
          <w:bCs/>
        </w:rPr>
        <w:t xml:space="preserve">. The </w:t>
      </w:r>
      <w:proofErr w:type="spellStart"/>
      <w:r w:rsidRPr="00DC1E0E">
        <w:rPr>
          <w:b/>
          <w:bCs/>
        </w:rPr>
        <w:t>real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difficulty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lay</w:t>
      </w:r>
      <w:proofErr w:type="spellEnd"/>
      <w:r w:rsidRPr="00DC1E0E">
        <w:rPr>
          <w:b/>
          <w:bCs/>
        </w:rPr>
        <w:t xml:space="preserve"> in the </w:t>
      </w:r>
      <w:proofErr w:type="spellStart"/>
      <w:r w:rsidRPr="00DC1E0E">
        <w:rPr>
          <w:b/>
          <w:bCs/>
        </w:rPr>
        <w:t>mentality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 – in </w:t>
      </w:r>
      <w:proofErr w:type="spellStart"/>
      <w:r w:rsidRPr="00DC1E0E">
        <w:rPr>
          <w:b/>
          <w:bCs/>
        </w:rPr>
        <w:t>whether</w:t>
      </w:r>
      <w:proofErr w:type="spellEnd"/>
      <w:r w:rsidRPr="00DC1E0E">
        <w:rPr>
          <w:b/>
          <w:bCs/>
        </w:rPr>
        <w:t xml:space="preserve"> institutions </w:t>
      </w:r>
      <w:proofErr w:type="spellStart"/>
      <w:r w:rsidRPr="00DC1E0E">
        <w:rPr>
          <w:b/>
          <w:bCs/>
        </w:rPr>
        <w:t>were</w:t>
      </w:r>
      <w:proofErr w:type="spellEnd"/>
      <w:r w:rsidRPr="00DC1E0E">
        <w:rPr>
          <w:b/>
          <w:bCs/>
        </w:rPr>
        <w:t xml:space="preserve"> ready to work </w:t>
      </w:r>
      <w:proofErr w:type="spellStart"/>
      <w:r w:rsidRPr="00DC1E0E">
        <w:rPr>
          <w:b/>
          <w:bCs/>
        </w:rPr>
        <w:t>across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sectors</w:t>
      </w:r>
      <w:proofErr w:type="spellEnd"/>
      <w:r w:rsidRPr="00DC1E0E">
        <w:rPr>
          <w:b/>
          <w:bCs/>
        </w:rPr>
        <w:t xml:space="preserve"> and share </w:t>
      </w:r>
      <w:proofErr w:type="spellStart"/>
      <w:r w:rsidRPr="00DC1E0E">
        <w:rPr>
          <w:b/>
          <w:bCs/>
        </w:rPr>
        <w:t>responsibility</w:t>
      </w:r>
      <w:proofErr w:type="spellEnd"/>
      <w:r w:rsidRPr="00DC1E0E">
        <w:rPr>
          <w:b/>
          <w:bCs/>
        </w:rPr>
        <w:t xml:space="preserve"> for </w:t>
      </w:r>
      <w:proofErr w:type="spellStart"/>
      <w:r w:rsidRPr="00DC1E0E">
        <w:rPr>
          <w:b/>
          <w:bCs/>
        </w:rPr>
        <w:t>residents</w:t>
      </w:r>
      <w:proofErr w:type="spellEnd"/>
      <w:r w:rsidRPr="00DC1E0E">
        <w:rPr>
          <w:b/>
          <w:bCs/>
        </w:rPr>
        <w:t xml:space="preserve">’ </w:t>
      </w:r>
      <w:proofErr w:type="spellStart"/>
      <w:r w:rsidRPr="00DC1E0E">
        <w:rPr>
          <w:b/>
          <w:bCs/>
        </w:rPr>
        <w:t>well-being</w:t>
      </w:r>
      <w:proofErr w:type="spellEnd"/>
      <w:r w:rsidRPr="00DC1E0E">
        <w:rPr>
          <w:b/>
          <w:bCs/>
        </w:rPr>
        <w:t>.</w:t>
      </w:r>
    </w:p>
    <w:p w14:paraId="7E44A0B4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In rural </w:t>
      </w:r>
      <w:proofErr w:type="spellStart"/>
      <w:r w:rsidRPr="00DC1E0E">
        <w:rPr>
          <w:b/>
          <w:bCs/>
        </w:rPr>
        <w:t>areas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such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Warmia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Masuria</w:t>
      </w:r>
      <w:proofErr w:type="spellEnd"/>
      <w:r w:rsidRPr="00DC1E0E">
        <w:rPr>
          <w:b/>
          <w:bCs/>
        </w:rPr>
        <w:t xml:space="preserve">, services are </w:t>
      </w:r>
      <w:proofErr w:type="spellStart"/>
      <w:r w:rsidRPr="00DC1E0E">
        <w:rPr>
          <w:b/>
          <w:bCs/>
        </w:rPr>
        <w:t>fragmented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often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underfunded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Each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actor</w:t>
      </w:r>
      <w:proofErr w:type="spellEnd"/>
      <w:r w:rsidRPr="00DC1E0E">
        <w:rPr>
          <w:b/>
          <w:bCs/>
        </w:rPr>
        <w:t xml:space="preserve"> – the social </w:t>
      </w:r>
      <w:proofErr w:type="spellStart"/>
      <w:r w:rsidRPr="00DC1E0E">
        <w:rPr>
          <w:b/>
          <w:bCs/>
        </w:rPr>
        <w:t>assistance</w:t>
      </w:r>
      <w:proofErr w:type="spellEnd"/>
      <w:r w:rsidRPr="00DC1E0E">
        <w:rPr>
          <w:b/>
          <w:bCs/>
        </w:rPr>
        <w:t xml:space="preserve"> centre, the </w:t>
      </w:r>
      <w:proofErr w:type="spellStart"/>
      <w:r w:rsidRPr="00DC1E0E">
        <w:rPr>
          <w:b/>
          <w:bCs/>
        </w:rPr>
        <w:t>primary</w:t>
      </w:r>
      <w:proofErr w:type="spellEnd"/>
      <w:r w:rsidRPr="00DC1E0E">
        <w:rPr>
          <w:b/>
          <w:bCs/>
        </w:rPr>
        <w:t xml:space="preserve"> health care </w:t>
      </w:r>
      <w:proofErr w:type="spellStart"/>
      <w:r w:rsidRPr="00DC1E0E">
        <w:rPr>
          <w:b/>
          <w:bCs/>
        </w:rPr>
        <w:t>unit</w:t>
      </w:r>
      <w:proofErr w:type="spellEnd"/>
      <w:r w:rsidRPr="00DC1E0E">
        <w:rPr>
          <w:b/>
          <w:bCs/>
        </w:rPr>
        <w:t xml:space="preserve">, the </w:t>
      </w:r>
      <w:proofErr w:type="spellStart"/>
      <w:r w:rsidRPr="00DC1E0E">
        <w:rPr>
          <w:b/>
          <w:bCs/>
        </w:rPr>
        <w:t>municipality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local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NGOs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even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informal</w:t>
      </w:r>
      <w:proofErr w:type="spellEnd"/>
      <w:r w:rsidRPr="00DC1E0E">
        <w:rPr>
          <w:b/>
          <w:bCs/>
        </w:rPr>
        <w:t xml:space="preserve"> groups of </w:t>
      </w:r>
      <w:proofErr w:type="spellStart"/>
      <w:r w:rsidRPr="00DC1E0E">
        <w:rPr>
          <w:b/>
          <w:bCs/>
        </w:rPr>
        <w:t>volunteers</w:t>
      </w:r>
      <w:proofErr w:type="spellEnd"/>
      <w:r w:rsidRPr="00DC1E0E">
        <w:rPr>
          <w:b/>
          <w:bCs/>
        </w:rPr>
        <w:t xml:space="preserve"> – </w:t>
      </w:r>
      <w:proofErr w:type="spellStart"/>
      <w:r w:rsidRPr="00DC1E0E">
        <w:rPr>
          <w:b/>
          <w:bCs/>
        </w:rPr>
        <w:t>had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traditionally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worked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separately</w:t>
      </w:r>
      <w:proofErr w:type="spellEnd"/>
      <w:r w:rsidRPr="00DC1E0E">
        <w:rPr>
          <w:b/>
          <w:bCs/>
        </w:rPr>
        <w:t xml:space="preserve">. For a family in </w:t>
      </w:r>
      <w:proofErr w:type="spellStart"/>
      <w:r w:rsidRPr="00DC1E0E">
        <w:rPr>
          <w:b/>
          <w:bCs/>
        </w:rPr>
        <w:t>crisis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meant</w:t>
      </w:r>
      <w:proofErr w:type="spellEnd"/>
      <w:r w:rsidRPr="00DC1E0E">
        <w:rPr>
          <w:b/>
          <w:bCs/>
        </w:rPr>
        <w:t xml:space="preserve"> running from office to office, </w:t>
      </w:r>
      <w:proofErr w:type="spellStart"/>
      <w:r w:rsidRPr="00DC1E0E">
        <w:rPr>
          <w:b/>
          <w:bCs/>
        </w:rPr>
        <w:t>repeating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same</w:t>
      </w:r>
      <w:proofErr w:type="spellEnd"/>
      <w:r w:rsidRPr="00DC1E0E">
        <w:rPr>
          <w:b/>
          <w:bCs/>
        </w:rPr>
        <w:t xml:space="preserve"> story </w:t>
      </w:r>
      <w:proofErr w:type="spellStart"/>
      <w:r w:rsidRPr="00DC1E0E">
        <w:rPr>
          <w:b/>
          <w:bCs/>
        </w:rPr>
        <w:t>many</w:t>
      </w:r>
      <w:proofErr w:type="spellEnd"/>
      <w:r w:rsidRPr="00DC1E0E">
        <w:rPr>
          <w:b/>
          <w:bCs/>
        </w:rPr>
        <w:t xml:space="preserve"> times, and </w:t>
      </w:r>
      <w:proofErr w:type="spellStart"/>
      <w:r w:rsidRPr="00DC1E0E">
        <w:rPr>
          <w:b/>
          <w:bCs/>
        </w:rPr>
        <w:t>often</w:t>
      </w:r>
      <w:proofErr w:type="spellEnd"/>
      <w:r w:rsidRPr="00DC1E0E">
        <w:rPr>
          <w:b/>
          <w:bCs/>
        </w:rPr>
        <w:t xml:space="preserve"> giving up </w:t>
      </w:r>
      <w:proofErr w:type="spellStart"/>
      <w:r w:rsidRPr="00DC1E0E">
        <w:rPr>
          <w:b/>
          <w:bCs/>
        </w:rPr>
        <w:t>because</w:t>
      </w:r>
      <w:proofErr w:type="spellEnd"/>
      <w:r w:rsidRPr="00DC1E0E">
        <w:rPr>
          <w:b/>
          <w:bCs/>
        </w:rPr>
        <w:t xml:space="preserve"> the system </w:t>
      </w:r>
      <w:proofErr w:type="spellStart"/>
      <w:r w:rsidRPr="00DC1E0E">
        <w:rPr>
          <w:b/>
          <w:bCs/>
        </w:rPr>
        <w:t>was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too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complex</w:t>
      </w:r>
      <w:proofErr w:type="spellEnd"/>
      <w:r w:rsidRPr="00DC1E0E">
        <w:rPr>
          <w:b/>
          <w:bCs/>
        </w:rPr>
        <w:t>.</w:t>
      </w:r>
    </w:p>
    <w:p w14:paraId="29D60C7B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why</w:t>
      </w:r>
      <w:proofErr w:type="spellEnd"/>
      <w:r w:rsidRPr="00DC1E0E">
        <w:rPr>
          <w:b/>
          <w:bCs/>
        </w:rPr>
        <w:t xml:space="preserve"> cross-</w:t>
      </w:r>
      <w:proofErr w:type="spellStart"/>
      <w:r w:rsidRPr="00DC1E0E">
        <w:rPr>
          <w:b/>
          <w:bCs/>
        </w:rPr>
        <w:t>sector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became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cornerstone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model.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created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mechanisms</w:t>
      </w:r>
      <w:proofErr w:type="spellEnd"/>
      <w:r w:rsidRPr="00DC1E0E">
        <w:rPr>
          <w:b/>
          <w:bCs/>
        </w:rPr>
        <w:t xml:space="preserve"> for joint planning and regular information </w:t>
      </w:r>
      <w:proofErr w:type="spellStart"/>
      <w:r w:rsidRPr="00DC1E0E">
        <w:rPr>
          <w:b/>
          <w:bCs/>
        </w:rPr>
        <w:t>exchange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also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introduced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role</w:t>
      </w:r>
      <w:proofErr w:type="spellEnd"/>
      <w:r w:rsidRPr="00DC1E0E">
        <w:rPr>
          <w:b/>
          <w:bCs/>
        </w:rPr>
        <w:t xml:space="preserve"> of a family coordinator, </w:t>
      </w:r>
      <w:proofErr w:type="spellStart"/>
      <w:r w:rsidRPr="00DC1E0E">
        <w:rPr>
          <w:b/>
          <w:bCs/>
        </w:rPr>
        <w:t>who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connects</w:t>
      </w:r>
      <w:proofErr w:type="spellEnd"/>
      <w:r w:rsidRPr="00DC1E0E">
        <w:rPr>
          <w:b/>
          <w:bCs/>
        </w:rPr>
        <w:t xml:space="preserve"> the dots </w:t>
      </w:r>
      <w:proofErr w:type="spellStart"/>
      <w:r w:rsidRPr="00DC1E0E">
        <w:rPr>
          <w:b/>
          <w:bCs/>
        </w:rPr>
        <w:t>between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different</w:t>
      </w:r>
      <w:proofErr w:type="spellEnd"/>
      <w:r w:rsidRPr="00DC1E0E">
        <w:rPr>
          <w:b/>
          <w:bCs/>
        </w:rPr>
        <w:t xml:space="preserve"> services and </w:t>
      </w:r>
      <w:proofErr w:type="spellStart"/>
      <w:r w:rsidRPr="00DC1E0E">
        <w:rPr>
          <w:b/>
          <w:bCs/>
        </w:rPr>
        <w:t>ensures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one </w:t>
      </w:r>
      <w:proofErr w:type="spellStart"/>
      <w:r w:rsidRPr="00DC1E0E">
        <w:rPr>
          <w:b/>
          <w:bCs/>
        </w:rPr>
        <w:t>integrated</w:t>
      </w:r>
      <w:proofErr w:type="spellEnd"/>
      <w:r w:rsidRPr="00DC1E0E">
        <w:rPr>
          <w:b/>
          <w:bCs/>
        </w:rPr>
        <w:t xml:space="preserve"> plan of support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built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around</w:t>
      </w:r>
      <w:proofErr w:type="spellEnd"/>
      <w:r w:rsidRPr="00DC1E0E">
        <w:rPr>
          <w:b/>
          <w:bCs/>
        </w:rPr>
        <w:t xml:space="preserve"> the family,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around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institutional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boundaries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approach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allowed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us</w:t>
      </w:r>
      <w:proofErr w:type="spellEnd"/>
      <w:r w:rsidRPr="00DC1E0E">
        <w:rPr>
          <w:b/>
          <w:bCs/>
        </w:rPr>
        <w:t xml:space="preserve"> to turn </w:t>
      </w:r>
      <w:proofErr w:type="spellStart"/>
      <w:r w:rsidRPr="00DC1E0E">
        <w:rPr>
          <w:b/>
          <w:bCs/>
        </w:rPr>
        <w:t>fragmented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efforts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into</w:t>
      </w:r>
      <w:proofErr w:type="spellEnd"/>
      <w:r w:rsidRPr="00DC1E0E">
        <w:rPr>
          <w:b/>
          <w:bCs/>
        </w:rPr>
        <w:t xml:space="preserve"> a single, </w:t>
      </w:r>
      <w:proofErr w:type="spellStart"/>
      <w:r w:rsidRPr="00DC1E0E">
        <w:rPr>
          <w:b/>
          <w:bCs/>
        </w:rPr>
        <w:t>coherent</w:t>
      </w:r>
      <w:proofErr w:type="spellEnd"/>
      <w:r w:rsidRPr="00DC1E0E">
        <w:rPr>
          <w:b/>
          <w:bCs/>
        </w:rPr>
        <w:t xml:space="preserve"> network.</w:t>
      </w:r>
    </w:p>
    <w:p w14:paraId="13A9A487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Of </w:t>
      </w:r>
      <w:proofErr w:type="spellStart"/>
      <w:r w:rsidRPr="00DC1E0E">
        <w:rPr>
          <w:b/>
          <w:bCs/>
        </w:rPr>
        <w:t>course</w:t>
      </w:r>
      <w:proofErr w:type="spellEnd"/>
      <w:r w:rsidRPr="00DC1E0E">
        <w:rPr>
          <w:b/>
          <w:bCs/>
        </w:rPr>
        <w:t xml:space="preserve">, some institutions </w:t>
      </w:r>
      <w:proofErr w:type="spellStart"/>
      <w:r w:rsidRPr="00DC1E0E">
        <w:rPr>
          <w:b/>
          <w:bCs/>
        </w:rPr>
        <w:t>initially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resisted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There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were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concerns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about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losing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autonomy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about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additional</w:t>
      </w:r>
      <w:proofErr w:type="spellEnd"/>
      <w:r w:rsidRPr="00DC1E0E">
        <w:rPr>
          <w:b/>
          <w:bCs/>
        </w:rPr>
        <w:t xml:space="preserve"> tasks, or </w:t>
      </w:r>
      <w:proofErr w:type="spellStart"/>
      <w:r w:rsidRPr="00DC1E0E">
        <w:rPr>
          <w:b/>
          <w:bCs/>
        </w:rPr>
        <w:t>about</w:t>
      </w:r>
      <w:proofErr w:type="spellEnd"/>
      <w:r w:rsidRPr="00DC1E0E">
        <w:rPr>
          <w:b/>
          <w:bCs/>
        </w:rPr>
        <w:t xml:space="preserve"> sharing data. </w:t>
      </w:r>
      <w:proofErr w:type="spellStart"/>
      <w:r w:rsidRPr="00DC1E0E">
        <w:rPr>
          <w:b/>
          <w:bCs/>
        </w:rPr>
        <w:t>Overcoming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required</w:t>
      </w:r>
      <w:proofErr w:type="spellEnd"/>
      <w:r w:rsidRPr="00DC1E0E">
        <w:rPr>
          <w:b/>
          <w:bCs/>
        </w:rPr>
        <w:t xml:space="preserve"> building trust step by step, setting clear rules of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, and </w:t>
      </w:r>
      <w:proofErr w:type="spellStart"/>
      <w:r w:rsidRPr="00DC1E0E">
        <w:rPr>
          <w:b/>
          <w:bCs/>
        </w:rPr>
        <w:t>demonstrating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quick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practical</w:t>
      </w:r>
      <w:proofErr w:type="spellEnd"/>
      <w:r w:rsidRPr="00DC1E0E">
        <w:rPr>
          <w:b/>
          <w:bCs/>
        </w:rPr>
        <w:t xml:space="preserve"> benefits for </w:t>
      </w:r>
      <w:proofErr w:type="spellStart"/>
      <w:r w:rsidRPr="00DC1E0E">
        <w:rPr>
          <w:b/>
          <w:bCs/>
        </w:rPr>
        <w:t>all</w:t>
      </w:r>
      <w:proofErr w:type="spellEnd"/>
      <w:r w:rsidRPr="00DC1E0E">
        <w:rPr>
          <w:b/>
          <w:bCs/>
        </w:rPr>
        <w:t xml:space="preserve"> partners.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soon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they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saw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 made </w:t>
      </w:r>
      <w:proofErr w:type="spellStart"/>
      <w:r w:rsidRPr="00DC1E0E">
        <w:rPr>
          <w:b/>
          <w:bCs/>
        </w:rPr>
        <w:t>their</w:t>
      </w:r>
      <w:proofErr w:type="spellEnd"/>
      <w:r w:rsidRPr="00DC1E0E">
        <w:rPr>
          <w:b/>
          <w:bCs/>
        </w:rPr>
        <w:t xml:space="preserve"> work </w:t>
      </w:r>
      <w:proofErr w:type="spellStart"/>
      <w:r w:rsidRPr="00DC1E0E">
        <w:rPr>
          <w:b/>
          <w:bCs/>
        </w:rPr>
        <w:t>easier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harder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attitudes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began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change</w:t>
      </w:r>
      <w:proofErr w:type="spellEnd"/>
      <w:r w:rsidRPr="00DC1E0E">
        <w:rPr>
          <w:b/>
          <w:bCs/>
        </w:rPr>
        <w:t>.</w:t>
      </w:r>
    </w:p>
    <w:p w14:paraId="6E197A59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In the end, the </w:t>
      </w:r>
      <w:proofErr w:type="spellStart"/>
      <w:r w:rsidRPr="00DC1E0E">
        <w:rPr>
          <w:b/>
          <w:bCs/>
        </w:rPr>
        <w:t>main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barrier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institutional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readiness</w:t>
      </w:r>
      <w:proofErr w:type="spellEnd"/>
      <w:r w:rsidRPr="00DC1E0E">
        <w:rPr>
          <w:b/>
          <w:bCs/>
        </w:rPr>
        <w:t xml:space="preserve"> for </w:t>
      </w:r>
      <w:proofErr w:type="spellStart"/>
      <w:r w:rsidRPr="00DC1E0E">
        <w:rPr>
          <w:b/>
          <w:bCs/>
        </w:rPr>
        <w:t>cooperation</w:t>
      </w:r>
      <w:proofErr w:type="spellEnd"/>
      <w:r w:rsidRPr="00DC1E0E">
        <w:rPr>
          <w:b/>
          <w:bCs/>
        </w:rPr>
        <w:t xml:space="preserve"> – a cultural </w:t>
      </w:r>
      <w:proofErr w:type="spellStart"/>
      <w:r w:rsidRPr="00DC1E0E">
        <w:rPr>
          <w:b/>
          <w:bCs/>
        </w:rPr>
        <w:t>rather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financial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issue</w:t>
      </w:r>
      <w:proofErr w:type="spellEnd"/>
      <w:r w:rsidRPr="00DC1E0E">
        <w:rPr>
          <w:b/>
          <w:bCs/>
        </w:rPr>
        <w:t xml:space="preserve">. And </w:t>
      </w:r>
      <w:proofErr w:type="spellStart"/>
      <w:r w:rsidRPr="00DC1E0E">
        <w:rPr>
          <w:b/>
          <w:bCs/>
        </w:rPr>
        <w:t>today</w:t>
      </w:r>
      <w:proofErr w:type="spellEnd"/>
      <w:r w:rsidRPr="00DC1E0E">
        <w:rPr>
          <w:b/>
          <w:bCs/>
        </w:rPr>
        <w:t xml:space="preserve">, after </w:t>
      </w:r>
      <w:proofErr w:type="spellStart"/>
      <w:r w:rsidRPr="00DC1E0E">
        <w:rPr>
          <w:b/>
          <w:bCs/>
        </w:rPr>
        <w:t>several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years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can </w:t>
      </w:r>
      <w:proofErr w:type="spellStart"/>
      <w:r w:rsidRPr="00DC1E0E">
        <w:rPr>
          <w:b/>
          <w:bCs/>
        </w:rPr>
        <w:t>say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the culture of </w:t>
      </w:r>
      <w:proofErr w:type="spellStart"/>
      <w:r w:rsidRPr="00DC1E0E">
        <w:rPr>
          <w:b/>
          <w:bCs/>
        </w:rPr>
        <w:t>collaboration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built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strongest</w:t>
      </w:r>
      <w:proofErr w:type="spellEnd"/>
      <w:r w:rsidRPr="00DC1E0E">
        <w:rPr>
          <w:b/>
          <w:bCs/>
        </w:rPr>
        <w:t xml:space="preserve"> asset of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Zone. </w:t>
      </w:r>
      <w:proofErr w:type="spellStart"/>
      <w:r w:rsidRPr="00DC1E0E">
        <w:rPr>
          <w:b/>
          <w:bCs/>
        </w:rPr>
        <w:t>It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what</w:t>
      </w:r>
      <w:proofErr w:type="spellEnd"/>
      <w:r w:rsidRPr="00DC1E0E">
        <w:rPr>
          <w:b/>
          <w:bCs/>
        </w:rPr>
        <w:t xml:space="preserve"> makes the model </w:t>
      </w:r>
      <w:proofErr w:type="spellStart"/>
      <w:r w:rsidRPr="00DC1E0E">
        <w:rPr>
          <w:b/>
          <w:bCs/>
        </w:rPr>
        <w:t>resilient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sustainable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even</w:t>
      </w:r>
      <w:proofErr w:type="spellEnd"/>
      <w:r w:rsidRPr="00DC1E0E">
        <w:rPr>
          <w:b/>
          <w:bCs/>
        </w:rPr>
        <w:t xml:space="preserve"> in </w:t>
      </w:r>
      <w:proofErr w:type="spellStart"/>
      <w:r w:rsidRPr="00DC1E0E">
        <w:rPr>
          <w:b/>
          <w:bCs/>
        </w:rPr>
        <w:t>conditions</w:t>
      </w:r>
      <w:proofErr w:type="spellEnd"/>
      <w:r w:rsidRPr="00DC1E0E">
        <w:rPr>
          <w:b/>
          <w:bCs/>
        </w:rPr>
        <w:t xml:space="preserve"> of limited budgets and </w:t>
      </w:r>
      <w:proofErr w:type="spellStart"/>
      <w:r w:rsidRPr="00DC1E0E">
        <w:rPr>
          <w:b/>
          <w:bCs/>
        </w:rPr>
        <w:t>staffing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shortages</w:t>
      </w:r>
      <w:proofErr w:type="spellEnd"/>
      <w:r w:rsidRPr="00DC1E0E">
        <w:rPr>
          <w:b/>
          <w:bCs/>
        </w:rPr>
        <w:t>.</w:t>
      </w:r>
    </w:p>
    <w:p w14:paraId="6277A815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> </w:t>
      </w:r>
      <w:proofErr w:type="spellStart"/>
      <w:r w:rsidRPr="00DC1E0E">
        <w:rPr>
          <w:b/>
          <w:bCs/>
        </w:rPr>
        <w:t>Question</w:t>
      </w:r>
      <w:proofErr w:type="spellEnd"/>
      <w:r w:rsidRPr="00DC1E0E">
        <w:rPr>
          <w:b/>
          <w:bCs/>
        </w:rPr>
        <w:t xml:space="preserve"> 3:</w:t>
      </w:r>
      <w:r w:rsidRPr="00DC1E0E">
        <w:rPr>
          <w:b/>
          <w:bCs/>
        </w:rPr>
        <w:br/>
        <w:t xml:space="preserve"> </w:t>
      </w:r>
      <w:proofErr w:type="spellStart"/>
      <w:r w:rsidRPr="00DC1E0E">
        <w:rPr>
          <w:b/>
          <w:bCs/>
        </w:rPr>
        <w:t>Which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elements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model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proved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most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difficult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sustain</w:t>
      </w:r>
      <w:proofErr w:type="spellEnd"/>
      <w:r w:rsidRPr="00DC1E0E">
        <w:rPr>
          <w:b/>
          <w:bCs/>
        </w:rPr>
        <w:t xml:space="preserve"> in the long </w:t>
      </w:r>
      <w:proofErr w:type="spellStart"/>
      <w:r w:rsidRPr="00DC1E0E">
        <w:rPr>
          <w:b/>
          <w:bCs/>
        </w:rPr>
        <w:t>term</w:t>
      </w:r>
      <w:proofErr w:type="spellEnd"/>
      <w:r w:rsidRPr="00DC1E0E">
        <w:rPr>
          <w:b/>
          <w:bCs/>
        </w:rPr>
        <w:t xml:space="preserve"> – for </w:t>
      </w:r>
      <w:proofErr w:type="spellStart"/>
      <w:r w:rsidRPr="00DC1E0E">
        <w:rPr>
          <w:b/>
          <w:bCs/>
        </w:rPr>
        <w:t>example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involvement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volunteers</w:t>
      </w:r>
      <w:proofErr w:type="spellEnd"/>
      <w:r w:rsidRPr="00DC1E0E">
        <w:rPr>
          <w:b/>
          <w:bCs/>
        </w:rPr>
        <w:t xml:space="preserve">, the </w:t>
      </w:r>
      <w:proofErr w:type="spellStart"/>
      <w:r w:rsidRPr="00DC1E0E">
        <w:rPr>
          <w:b/>
          <w:bCs/>
        </w:rPr>
        <w:t>role</w:t>
      </w:r>
      <w:proofErr w:type="spellEnd"/>
      <w:r w:rsidRPr="00DC1E0E">
        <w:rPr>
          <w:b/>
          <w:bCs/>
        </w:rPr>
        <w:t xml:space="preserve"> of the family coordinator, or the </w:t>
      </w:r>
      <w:proofErr w:type="spellStart"/>
      <w:r w:rsidRPr="00DC1E0E">
        <w:rPr>
          <w:b/>
          <w:bCs/>
        </w:rPr>
        <w:t>stable</w:t>
      </w:r>
      <w:proofErr w:type="spellEnd"/>
      <w:r w:rsidRPr="00DC1E0E">
        <w:rPr>
          <w:b/>
          <w:bCs/>
        </w:rPr>
        <w:t xml:space="preserve"> financing of services – and </w:t>
      </w:r>
      <w:proofErr w:type="spellStart"/>
      <w:r w:rsidRPr="00DC1E0E">
        <w:rPr>
          <w:b/>
          <w:bCs/>
        </w:rPr>
        <w:t>how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you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addressed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these</w:t>
      </w:r>
      <w:proofErr w:type="spellEnd"/>
      <w:r w:rsidRPr="00DC1E0E">
        <w:rPr>
          <w:b/>
          <w:bCs/>
        </w:rPr>
        <w:t xml:space="preserve"> challenges?</w:t>
      </w:r>
    </w:p>
    <w:p w14:paraId="2378224B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Answer</w:t>
      </w:r>
      <w:proofErr w:type="spellEnd"/>
      <w:r w:rsidRPr="00DC1E0E">
        <w:rPr>
          <w:b/>
          <w:bCs/>
        </w:rPr>
        <w:t>:</w:t>
      </w:r>
      <w:r w:rsidRPr="00DC1E0E">
        <w:rPr>
          <w:b/>
          <w:bCs/>
        </w:rPr>
        <w:br/>
        <w:t xml:space="preserve"> The </w:t>
      </w:r>
      <w:proofErr w:type="spellStart"/>
      <w:r w:rsidRPr="00DC1E0E">
        <w:rPr>
          <w:b/>
          <w:bCs/>
        </w:rPr>
        <w:t>most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difficult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element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sustain</w:t>
      </w:r>
      <w:proofErr w:type="spellEnd"/>
      <w:r w:rsidRPr="00DC1E0E">
        <w:rPr>
          <w:b/>
          <w:bCs/>
        </w:rPr>
        <w:t xml:space="preserve"> in the long </w:t>
      </w:r>
      <w:proofErr w:type="spellStart"/>
      <w:r w:rsidRPr="00DC1E0E">
        <w:rPr>
          <w:b/>
          <w:bCs/>
        </w:rPr>
        <w:t>term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undoubtedly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stable</w:t>
      </w:r>
      <w:proofErr w:type="spellEnd"/>
      <w:r w:rsidRPr="00DC1E0E">
        <w:rPr>
          <w:b/>
          <w:bCs/>
        </w:rPr>
        <w:t xml:space="preserve"> financing. Local and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authorities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recognize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value</w:t>
      </w:r>
      <w:proofErr w:type="spellEnd"/>
      <w:r w:rsidRPr="00DC1E0E">
        <w:rPr>
          <w:b/>
          <w:bCs/>
        </w:rPr>
        <w:t xml:space="preserve"> of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Zone,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ensuring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continuity</w:t>
      </w:r>
      <w:proofErr w:type="spellEnd"/>
      <w:r w:rsidRPr="00DC1E0E">
        <w:rPr>
          <w:b/>
          <w:bCs/>
        </w:rPr>
        <w:t xml:space="preserve"> of funding </w:t>
      </w:r>
      <w:proofErr w:type="spellStart"/>
      <w:r w:rsidRPr="00DC1E0E">
        <w:rPr>
          <w:b/>
          <w:bCs/>
        </w:rPr>
        <w:t>required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convincing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administrations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managing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European</w:t>
      </w:r>
      <w:proofErr w:type="spellEnd"/>
      <w:r w:rsidRPr="00DC1E0E">
        <w:rPr>
          <w:b/>
          <w:bCs/>
        </w:rPr>
        <w:t xml:space="preserve"> funds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community-</w:t>
      </w:r>
      <w:proofErr w:type="spellStart"/>
      <w:r w:rsidRPr="00DC1E0E">
        <w:rPr>
          <w:b/>
          <w:bCs/>
        </w:rPr>
        <w:t>based</w:t>
      </w:r>
      <w:proofErr w:type="spellEnd"/>
      <w:r w:rsidRPr="00DC1E0E">
        <w:rPr>
          <w:b/>
          <w:bCs/>
        </w:rPr>
        <w:t xml:space="preserve"> support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an “extra project”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a core part of social </w:t>
      </w:r>
      <w:proofErr w:type="spellStart"/>
      <w:r w:rsidRPr="00DC1E0E">
        <w:rPr>
          <w:b/>
          <w:bCs/>
        </w:rPr>
        <w:t>infrastructure</w:t>
      </w:r>
      <w:proofErr w:type="spellEnd"/>
      <w:r w:rsidRPr="00DC1E0E">
        <w:rPr>
          <w:b/>
          <w:bCs/>
        </w:rPr>
        <w:t>.</w:t>
      </w:r>
    </w:p>
    <w:p w14:paraId="52C869F7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In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process</w:t>
      </w:r>
      <w:proofErr w:type="spellEnd"/>
      <w:r w:rsidRPr="00DC1E0E">
        <w:rPr>
          <w:b/>
          <w:bCs/>
        </w:rPr>
        <w:t xml:space="preserve">, the </w:t>
      </w:r>
      <w:proofErr w:type="spellStart"/>
      <w:r w:rsidRPr="00DC1E0E">
        <w:rPr>
          <w:b/>
          <w:bCs/>
        </w:rPr>
        <w:t>European</w:t>
      </w:r>
      <w:proofErr w:type="spellEnd"/>
      <w:r w:rsidRPr="00DC1E0E">
        <w:rPr>
          <w:b/>
          <w:bCs/>
        </w:rPr>
        <w:t xml:space="preserve"> and national policies on </w:t>
      </w:r>
      <w:proofErr w:type="spellStart"/>
      <w:r w:rsidRPr="00DC1E0E">
        <w:rPr>
          <w:b/>
          <w:bCs/>
        </w:rPr>
        <w:t>deinstitutionalisation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extremely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helpful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They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created</w:t>
      </w:r>
      <w:proofErr w:type="spellEnd"/>
      <w:r w:rsidRPr="00DC1E0E">
        <w:rPr>
          <w:b/>
          <w:bCs/>
        </w:rPr>
        <w:t xml:space="preserve"> a framework and </w:t>
      </w:r>
      <w:proofErr w:type="spellStart"/>
      <w:r w:rsidRPr="00DC1E0E">
        <w:rPr>
          <w:b/>
          <w:bCs/>
        </w:rPr>
        <w:t>legitimacy</w:t>
      </w:r>
      <w:proofErr w:type="spellEnd"/>
      <w:r w:rsidRPr="00DC1E0E">
        <w:rPr>
          <w:b/>
          <w:bCs/>
        </w:rPr>
        <w:t xml:space="preserve"> for </w:t>
      </w:r>
      <w:proofErr w:type="spellStart"/>
      <w:r w:rsidRPr="00DC1E0E">
        <w:rPr>
          <w:b/>
          <w:bCs/>
        </w:rPr>
        <w:t>arguing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resources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should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only</w:t>
      </w:r>
      <w:proofErr w:type="spellEnd"/>
      <w:r w:rsidRPr="00DC1E0E">
        <w:rPr>
          <w:b/>
          <w:bCs/>
        </w:rPr>
        <w:t xml:space="preserve"> go </w:t>
      </w:r>
      <w:proofErr w:type="spellStart"/>
      <w:r w:rsidRPr="00DC1E0E">
        <w:rPr>
          <w:b/>
          <w:bCs/>
        </w:rPr>
        <w:t>into</w:t>
      </w:r>
      <w:proofErr w:type="spellEnd"/>
      <w:r w:rsidRPr="00DC1E0E">
        <w:rPr>
          <w:b/>
          <w:bCs/>
        </w:rPr>
        <w:t xml:space="preserve"> institutions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also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into</w:t>
      </w:r>
      <w:proofErr w:type="spellEnd"/>
      <w:r w:rsidRPr="00DC1E0E">
        <w:rPr>
          <w:b/>
          <w:bCs/>
        </w:rPr>
        <w:t xml:space="preserve"> services </w:t>
      </w:r>
      <w:proofErr w:type="spellStart"/>
      <w:r w:rsidRPr="00DC1E0E">
        <w:rPr>
          <w:b/>
          <w:bCs/>
        </w:rPr>
        <w:t>provided</w:t>
      </w:r>
      <w:proofErr w:type="spellEnd"/>
      <w:r w:rsidRPr="00DC1E0E">
        <w:rPr>
          <w:b/>
          <w:bCs/>
        </w:rPr>
        <w:t xml:space="preserve"> close to </w:t>
      </w:r>
      <w:proofErr w:type="spellStart"/>
      <w:r w:rsidRPr="00DC1E0E">
        <w:rPr>
          <w:b/>
          <w:bCs/>
        </w:rPr>
        <w:t>people’s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homes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When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could</w:t>
      </w:r>
      <w:proofErr w:type="spellEnd"/>
      <w:r w:rsidRPr="00DC1E0E">
        <w:rPr>
          <w:b/>
          <w:bCs/>
        </w:rPr>
        <w:t xml:space="preserve"> show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model </w:t>
      </w:r>
      <w:proofErr w:type="spellStart"/>
      <w:r w:rsidRPr="00DC1E0E">
        <w:rPr>
          <w:b/>
          <w:bCs/>
        </w:rPr>
        <w:t>directly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aligns</w:t>
      </w:r>
      <w:proofErr w:type="spellEnd"/>
      <w:r w:rsidRPr="00DC1E0E">
        <w:rPr>
          <w:b/>
          <w:bCs/>
        </w:rPr>
        <w:t xml:space="preserve"> with EU </w:t>
      </w:r>
      <w:proofErr w:type="spellStart"/>
      <w:r w:rsidRPr="00DC1E0E">
        <w:rPr>
          <w:b/>
          <w:bCs/>
        </w:rPr>
        <w:t>priorities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discussions</w:t>
      </w:r>
      <w:proofErr w:type="spellEnd"/>
      <w:r w:rsidRPr="00DC1E0E">
        <w:rPr>
          <w:b/>
          <w:bCs/>
        </w:rPr>
        <w:t xml:space="preserve"> with </w:t>
      </w:r>
      <w:proofErr w:type="spellStart"/>
      <w:r w:rsidRPr="00DC1E0E">
        <w:rPr>
          <w:b/>
          <w:bCs/>
        </w:rPr>
        <w:t>local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decision</w:t>
      </w:r>
      <w:proofErr w:type="spellEnd"/>
      <w:r w:rsidRPr="00DC1E0E">
        <w:rPr>
          <w:b/>
          <w:bCs/>
        </w:rPr>
        <w:t xml:space="preserve">-makers </w:t>
      </w:r>
      <w:proofErr w:type="spellStart"/>
      <w:r w:rsidRPr="00DC1E0E">
        <w:rPr>
          <w:b/>
          <w:bCs/>
        </w:rPr>
        <w:t>became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much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easier</w:t>
      </w:r>
      <w:proofErr w:type="spellEnd"/>
      <w:r w:rsidRPr="00DC1E0E">
        <w:rPr>
          <w:b/>
          <w:bCs/>
        </w:rPr>
        <w:t xml:space="preserve">. Of </w:t>
      </w:r>
      <w:proofErr w:type="spellStart"/>
      <w:r w:rsidRPr="00DC1E0E">
        <w:rPr>
          <w:b/>
          <w:bCs/>
        </w:rPr>
        <w:t>course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it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still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requires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constant</w:t>
      </w:r>
      <w:proofErr w:type="spellEnd"/>
      <w:r w:rsidRPr="00DC1E0E">
        <w:rPr>
          <w:b/>
          <w:bCs/>
        </w:rPr>
        <w:t xml:space="preserve"> advocacy and </w:t>
      </w:r>
      <w:proofErr w:type="spellStart"/>
      <w:r w:rsidRPr="00DC1E0E">
        <w:rPr>
          <w:b/>
          <w:bCs/>
        </w:rPr>
        <w:t>negotiation</w:t>
      </w:r>
      <w:proofErr w:type="spellEnd"/>
      <w:r w:rsidRPr="00DC1E0E">
        <w:rPr>
          <w:b/>
          <w:bCs/>
        </w:rPr>
        <w:t xml:space="preserve"> with </w:t>
      </w:r>
      <w:proofErr w:type="spellStart"/>
      <w:r w:rsidRPr="00DC1E0E">
        <w:rPr>
          <w:b/>
          <w:bCs/>
        </w:rPr>
        <w:t>each</w:t>
      </w:r>
      <w:proofErr w:type="spellEnd"/>
      <w:r w:rsidRPr="00DC1E0E">
        <w:rPr>
          <w:b/>
          <w:bCs/>
        </w:rPr>
        <w:t xml:space="preserve"> new funding </w:t>
      </w:r>
      <w:proofErr w:type="spellStart"/>
      <w:r w:rsidRPr="00DC1E0E">
        <w:rPr>
          <w:b/>
          <w:bCs/>
        </w:rPr>
        <w:t>cycle</w:t>
      </w:r>
      <w:proofErr w:type="spellEnd"/>
      <w:r w:rsidRPr="00DC1E0E">
        <w:rPr>
          <w:b/>
          <w:bCs/>
        </w:rPr>
        <w:t>.</w:t>
      </w:r>
    </w:p>
    <w:p w14:paraId="6D9616F3" w14:textId="77777777" w:rsidR="00DC1E0E" w:rsidRPr="00DC1E0E" w:rsidRDefault="00DC1E0E" w:rsidP="00DC1E0E">
      <w:pPr>
        <w:rPr>
          <w:b/>
          <w:bCs/>
        </w:rPr>
      </w:pPr>
      <w:proofErr w:type="spellStart"/>
      <w:r w:rsidRPr="00DC1E0E">
        <w:rPr>
          <w:b/>
          <w:bCs/>
        </w:rPr>
        <w:t>Another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important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element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volunteering</w:t>
      </w:r>
      <w:proofErr w:type="spellEnd"/>
      <w:r w:rsidRPr="00DC1E0E">
        <w:rPr>
          <w:b/>
          <w:bCs/>
        </w:rPr>
        <w:t xml:space="preserve">. For </w:t>
      </w:r>
      <w:proofErr w:type="spellStart"/>
      <w:r w:rsidRPr="00DC1E0E">
        <w:rPr>
          <w:b/>
          <w:bCs/>
        </w:rPr>
        <w:t>many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years</w:t>
      </w:r>
      <w:proofErr w:type="spellEnd"/>
      <w:r w:rsidRPr="00DC1E0E">
        <w:rPr>
          <w:b/>
          <w:bCs/>
        </w:rPr>
        <w:t xml:space="preserve"> in Poland – </w:t>
      </w:r>
      <w:proofErr w:type="spellStart"/>
      <w:r w:rsidRPr="00DC1E0E">
        <w:rPr>
          <w:b/>
          <w:bCs/>
        </w:rPr>
        <w:t>as</w:t>
      </w:r>
      <w:proofErr w:type="spellEnd"/>
      <w:r w:rsidRPr="00DC1E0E">
        <w:rPr>
          <w:b/>
          <w:bCs/>
        </w:rPr>
        <w:t xml:space="preserve"> a country from the </w:t>
      </w:r>
      <w:proofErr w:type="spellStart"/>
      <w:r w:rsidRPr="00DC1E0E">
        <w:rPr>
          <w:b/>
          <w:bCs/>
        </w:rPr>
        <w:t>former</w:t>
      </w:r>
      <w:proofErr w:type="spellEnd"/>
      <w:r w:rsidRPr="00DC1E0E">
        <w:rPr>
          <w:b/>
          <w:bCs/>
        </w:rPr>
        <w:t xml:space="preserve"> Eastern bloc – </w:t>
      </w:r>
      <w:proofErr w:type="spellStart"/>
      <w:r w:rsidRPr="00DC1E0E">
        <w:rPr>
          <w:b/>
          <w:bCs/>
        </w:rPr>
        <w:t>volunteering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perceived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negatively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often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associated</w:t>
      </w:r>
      <w:proofErr w:type="spellEnd"/>
      <w:r w:rsidRPr="00DC1E0E">
        <w:rPr>
          <w:b/>
          <w:bCs/>
        </w:rPr>
        <w:t xml:space="preserve"> with </w:t>
      </w:r>
      <w:proofErr w:type="spellStart"/>
      <w:r w:rsidRPr="00DC1E0E">
        <w:rPr>
          <w:b/>
          <w:bCs/>
        </w:rPr>
        <w:t>compulsory</w:t>
      </w:r>
      <w:proofErr w:type="spellEnd"/>
      <w:r w:rsidRPr="00DC1E0E">
        <w:rPr>
          <w:b/>
          <w:bCs/>
        </w:rPr>
        <w:t xml:space="preserve"> social work </w:t>
      </w:r>
      <w:proofErr w:type="spellStart"/>
      <w:r w:rsidRPr="00DC1E0E">
        <w:rPr>
          <w:b/>
          <w:bCs/>
        </w:rPr>
        <w:t>rather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than</w:t>
      </w:r>
      <w:proofErr w:type="spellEnd"/>
      <w:r w:rsidRPr="00DC1E0E">
        <w:rPr>
          <w:b/>
          <w:bCs/>
        </w:rPr>
        <w:t xml:space="preserve"> with voluntary </w:t>
      </w:r>
      <w:proofErr w:type="spellStart"/>
      <w:r w:rsidRPr="00DC1E0E">
        <w:rPr>
          <w:b/>
          <w:bCs/>
        </w:rPr>
        <w:t>civic</w:t>
      </w:r>
      <w:proofErr w:type="spellEnd"/>
      <w:r w:rsidRPr="00DC1E0E">
        <w:rPr>
          <w:b/>
          <w:bCs/>
        </w:rPr>
        <w:t xml:space="preserve"> engagement. But over the </w:t>
      </w:r>
      <w:proofErr w:type="spellStart"/>
      <w:r w:rsidRPr="00DC1E0E">
        <w:rPr>
          <w:b/>
          <w:bCs/>
        </w:rPr>
        <w:t>past</w:t>
      </w:r>
      <w:proofErr w:type="spellEnd"/>
      <w:r w:rsidRPr="00DC1E0E">
        <w:rPr>
          <w:b/>
          <w:bCs/>
        </w:rPr>
        <w:t xml:space="preserve"> decade,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seen</w:t>
      </w:r>
      <w:proofErr w:type="spellEnd"/>
      <w:r w:rsidRPr="00DC1E0E">
        <w:rPr>
          <w:b/>
          <w:bCs/>
        </w:rPr>
        <w:t xml:space="preserve"> a cultural shift. </w:t>
      </w:r>
      <w:proofErr w:type="spellStart"/>
      <w:r w:rsidRPr="00DC1E0E">
        <w:rPr>
          <w:b/>
          <w:bCs/>
        </w:rPr>
        <w:t>Volunteering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becoming</w:t>
      </w:r>
      <w:proofErr w:type="spellEnd"/>
      <w:r w:rsidRPr="00DC1E0E">
        <w:rPr>
          <w:b/>
          <w:bCs/>
        </w:rPr>
        <w:t xml:space="preserve"> more </w:t>
      </w:r>
      <w:proofErr w:type="spellStart"/>
      <w:r w:rsidRPr="00DC1E0E">
        <w:rPr>
          <w:b/>
          <w:bCs/>
        </w:rPr>
        <w:t>attractive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especially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among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young</w:t>
      </w:r>
      <w:proofErr w:type="spellEnd"/>
      <w:r w:rsidRPr="00DC1E0E">
        <w:rPr>
          <w:b/>
          <w:bCs/>
        </w:rPr>
        <w:t xml:space="preserve"> people and </w:t>
      </w:r>
      <w:proofErr w:type="spellStart"/>
      <w:r w:rsidRPr="00DC1E0E">
        <w:rPr>
          <w:b/>
          <w:bCs/>
        </w:rPr>
        <w:t>active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seniors</w:t>
      </w:r>
      <w:proofErr w:type="spellEnd"/>
      <w:r w:rsidRPr="00DC1E0E">
        <w:rPr>
          <w:b/>
          <w:bCs/>
        </w:rPr>
        <w:t xml:space="preserve">. The </w:t>
      </w:r>
      <w:proofErr w:type="spellStart"/>
      <w:r w:rsidRPr="00DC1E0E">
        <w:rPr>
          <w:b/>
          <w:bCs/>
        </w:rPr>
        <w:lastRenderedPageBreak/>
        <w:t>Regional</w:t>
      </w:r>
      <w:proofErr w:type="spellEnd"/>
      <w:r w:rsidRPr="00DC1E0E">
        <w:rPr>
          <w:b/>
          <w:bCs/>
        </w:rPr>
        <w:t xml:space="preserve"> Support Zone </w:t>
      </w:r>
      <w:proofErr w:type="spellStart"/>
      <w:r w:rsidRPr="00DC1E0E">
        <w:rPr>
          <w:b/>
          <w:bCs/>
        </w:rPr>
        <w:t>has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benefited</w:t>
      </w:r>
      <w:proofErr w:type="spellEnd"/>
      <w:r w:rsidRPr="00DC1E0E">
        <w:rPr>
          <w:b/>
          <w:bCs/>
        </w:rPr>
        <w:t xml:space="preserve"> from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change</w:t>
      </w:r>
      <w:proofErr w:type="spellEnd"/>
      <w:r w:rsidRPr="00DC1E0E">
        <w:rPr>
          <w:b/>
          <w:bCs/>
        </w:rPr>
        <w:t xml:space="preserve">. </w:t>
      </w: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organisation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also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runs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volunteer</w:t>
      </w:r>
      <w:proofErr w:type="spellEnd"/>
      <w:r w:rsidRPr="00DC1E0E">
        <w:rPr>
          <w:b/>
          <w:bCs/>
        </w:rPr>
        <w:t xml:space="preserve"> centre, </w:t>
      </w:r>
      <w:proofErr w:type="spellStart"/>
      <w:r w:rsidRPr="00DC1E0E">
        <w:rPr>
          <w:b/>
          <w:bCs/>
        </w:rPr>
        <w:t>which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provides</w:t>
      </w:r>
      <w:proofErr w:type="spellEnd"/>
      <w:r w:rsidRPr="00DC1E0E">
        <w:rPr>
          <w:b/>
          <w:bCs/>
        </w:rPr>
        <w:t xml:space="preserve"> training, mentoring and long-</w:t>
      </w:r>
      <w:proofErr w:type="spellStart"/>
      <w:r w:rsidRPr="00DC1E0E">
        <w:rPr>
          <w:b/>
          <w:bCs/>
        </w:rPr>
        <w:t>term</w:t>
      </w:r>
      <w:proofErr w:type="spellEnd"/>
      <w:r w:rsidRPr="00DC1E0E">
        <w:rPr>
          <w:b/>
          <w:bCs/>
        </w:rPr>
        <w:t xml:space="preserve"> support for </w:t>
      </w:r>
      <w:proofErr w:type="spellStart"/>
      <w:r w:rsidRPr="00DC1E0E">
        <w:rPr>
          <w:b/>
          <w:bCs/>
        </w:rPr>
        <w:t>volunteers</w:t>
      </w:r>
      <w:proofErr w:type="spellEnd"/>
      <w:r w:rsidRPr="00DC1E0E">
        <w:rPr>
          <w:b/>
          <w:bCs/>
        </w:rPr>
        <w:t xml:space="preserve">. Thanks to </w:t>
      </w:r>
      <w:proofErr w:type="spellStart"/>
      <w:r w:rsidRPr="00DC1E0E">
        <w:rPr>
          <w:b/>
          <w:bCs/>
        </w:rPr>
        <w:t>this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we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built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stable</w:t>
      </w:r>
      <w:proofErr w:type="spellEnd"/>
      <w:r w:rsidRPr="00DC1E0E">
        <w:rPr>
          <w:b/>
          <w:bCs/>
        </w:rPr>
        <w:t xml:space="preserve"> base of people </w:t>
      </w:r>
      <w:proofErr w:type="spellStart"/>
      <w:r w:rsidRPr="00DC1E0E">
        <w:rPr>
          <w:b/>
          <w:bCs/>
        </w:rPr>
        <w:t>eager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contribute</w:t>
      </w:r>
      <w:proofErr w:type="spellEnd"/>
      <w:r w:rsidRPr="00DC1E0E">
        <w:rPr>
          <w:b/>
          <w:bCs/>
        </w:rPr>
        <w:t xml:space="preserve">, and </w:t>
      </w:r>
      <w:proofErr w:type="spellStart"/>
      <w:r w:rsidRPr="00DC1E0E">
        <w:rPr>
          <w:b/>
          <w:bCs/>
        </w:rPr>
        <w:t>civic</w:t>
      </w:r>
      <w:proofErr w:type="spellEnd"/>
      <w:r w:rsidRPr="00DC1E0E">
        <w:rPr>
          <w:b/>
          <w:bCs/>
        </w:rPr>
        <w:t xml:space="preserve"> engagement </w:t>
      </w:r>
      <w:proofErr w:type="spellStart"/>
      <w:r w:rsidRPr="00DC1E0E">
        <w:rPr>
          <w:b/>
          <w:bCs/>
        </w:rPr>
        <w:t>has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become</w:t>
      </w:r>
      <w:proofErr w:type="spellEnd"/>
      <w:r w:rsidRPr="00DC1E0E">
        <w:rPr>
          <w:b/>
          <w:bCs/>
        </w:rPr>
        <w:t xml:space="preserve"> a strong </w:t>
      </w:r>
      <w:proofErr w:type="spellStart"/>
      <w:r w:rsidRPr="00DC1E0E">
        <w:rPr>
          <w:b/>
          <w:bCs/>
        </w:rPr>
        <w:t>complement</w:t>
      </w:r>
      <w:proofErr w:type="spellEnd"/>
      <w:r w:rsidRPr="00DC1E0E">
        <w:rPr>
          <w:b/>
          <w:bCs/>
        </w:rPr>
        <w:t xml:space="preserve"> to </w:t>
      </w:r>
      <w:proofErr w:type="spellStart"/>
      <w:r w:rsidRPr="00DC1E0E">
        <w:rPr>
          <w:b/>
          <w:bCs/>
        </w:rPr>
        <w:t>professional</w:t>
      </w:r>
      <w:proofErr w:type="spellEnd"/>
      <w:r w:rsidRPr="00DC1E0E">
        <w:rPr>
          <w:b/>
          <w:bCs/>
        </w:rPr>
        <w:t xml:space="preserve"> services.</w:t>
      </w:r>
    </w:p>
    <w:p w14:paraId="31FB4989" w14:textId="77777777" w:rsidR="00DC1E0E" w:rsidRPr="00DC1E0E" w:rsidRDefault="00DC1E0E" w:rsidP="00DC1E0E">
      <w:pPr>
        <w:rPr>
          <w:b/>
          <w:bCs/>
        </w:rPr>
      </w:pPr>
      <w:r w:rsidRPr="00DC1E0E">
        <w:rPr>
          <w:b/>
          <w:bCs/>
        </w:rPr>
        <w:t xml:space="preserve">In </w:t>
      </w:r>
      <w:proofErr w:type="spellStart"/>
      <w:r w:rsidRPr="00DC1E0E">
        <w:rPr>
          <w:b/>
          <w:bCs/>
        </w:rPr>
        <w:t>summary</w:t>
      </w:r>
      <w:proofErr w:type="spellEnd"/>
      <w:r w:rsidRPr="00DC1E0E">
        <w:rPr>
          <w:b/>
          <w:bCs/>
        </w:rPr>
        <w:t xml:space="preserve">, the </w:t>
      </w:r>
      <w:proofErr w:type="spellStart"/>
      <w:r w:rsidRPr="00DC1E0E">
        <w:rPr>
          <w:b/>
          <w:bCs/>
        </w:rPr>
        <w:t>most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difficult</w:t>
      </w:r>
      <w:proofErr w:type="spellEnd"/>
      <w:r w:rsidRPr="00DC1E0E">
        <w:rPr>
          <w:b/>
          <w:bCs/>
        </w:rPr>
        <w:t xml:space="preserve"> challenges </w:t>
      </w:r>
      <w:proofErr w:type="spellStart"/>
      <w:r w:rsidRPr="00DC1E0E">
        <w:rPr>
          <w:b/>
          <w:bCs/>
        </w:rPr>
        <w:t>have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been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securing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sustainable</w:t>
      </w:r>
      <w:proofErr w:type="spellEnd"/>
      <w:r w:rsidRPr="00DC1E0E">
        <w:rPr>
          <w:b/>
          <w:bCs/>
        </w:rPr>
        <w:t xml:space="preserve"> funding and </w:t>
      </w:r>
      <w:proofErr w:type="spellStart"/>
      <w:r w:rsidRPr="00DC1E0E">
        <w:rPr>
          <w:b/>
          <w:bCs/>
        </w:rPr>
        <w:t>convincing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local</w:t>
      </w:r>
      <w:proofErr w:type="spellEnd"/>
      <w:r w:rsidRPr="00DC1E0E">
        <w:rPr>
          <w:b/>
          <w:bCs/>
        </w:rPr>
        <w:t xml:space="preserve"> and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authorities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that</w:t>
      </w:r>
      <w:proofErr w:type="spellEnd"/>
      <w:r w:rsidRPr="00DC1E0E">
        <w:rPr>
          <w:b/>
          <w:bCs/>
        </w:rPr>
        <w:t xml:space="preserve"> the </w:t>
      </w:r>
      <w:proofErr w:type="spellStart"/>
      <w:r w:rsidRPr="00DC1E0E">
        <w:rPr>
          <w:b/>
          <w:bCs/>
        </w:rPr>
        <w:t>Regional</w:t>
      </w:r>
      <w:proofErr w:type="spellEnd"/>
      <w:r w:rsidRPr="00DC1E0E">
        <w:rPr>
          <w:b/>
          <w:bCs/>
        </w:rPr>
        <w:t xml:space="preserve"> Support Zone </w:t>
      </w:r>
      <w:proofErr w:type="spellStart"/>
      <w:r w:rsidRPr="00DC1E0E">
        <w:rPr>
          <w:b/>
          <w:bCs/>
        </w:rPr>
        <w:t>is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not</w:t>
      </w:r>
      <w:proofErr w:type="spellEnd"/>
      <w:r w:rsidRPr="00DC1E0E">
        <w:rPr>
          <w:b/>
          <w:bCs/>
        </w:rPr>
        <w:t xml:space="preserve"> a temporary project </w:t>
      </w:r>
      <w:proofErr w:type="spellStart"/>
      <w:r w:rsidRPr="00DC1E0E">
        <w:rPr>
          <w:b/>
          <w:bCs/>
        </w:rPr>
        <w:t>but</w:t>
      </w:r>
      <w:proofErr w:type="spellEnd"/>
      <w:r w:rsidRPr="00DC1E0E">
        <w:rPr>
          <w:b/>
          <w:bCs/>
        </w:rPr>
        <w:t xml:space="preserve"> a </w:t>
      </w:r>
      <w:proofErr w:type="spellStart"/>
      <w:r w:rsidRPr="00DC1E0E">
        <w:rPr>
          <w:b/>
          <w:bCs/>
        </w:rPr>
        <w:t>permanent</w:t>
      </w:r>
      <w:proofErr w:type="spellEnd"/>
      <w:r w:rsidRPr="00DC1E0E">
        <w:rPr>
          <w:b/>
          <w:bCs/>
        </w:rPr>
        <w:t xml:space="preserve"> part of social policy. </w:t>
      </w:r>
      <w:proofErr w:type="spellStart"/>
      <w:r w:rsidRPr="00DC1E0E">
        <w:rPr>
          <w:b/>
          <w:bCs/>
        </w:rPr>
        <w:t>What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helped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us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was</w:t>
      </w:r>
      <w:proofErr w:type="spellEnd"/>
      <w:r w:rsidRPr="00DC1E0E">
        <w:rPr>
          <w:b/>
          <w:bCs/>
        </w:rPr>
        <w:t xml:space="preserve"> the framework of </w:t>
      </w:r>
      <w:proofErr w:type="spellStart"/>
      <w:r w:rsidRPr="00DC1E0E">
        <w:rPr>
          <w:b/>
          <w:bCs/>
        </w:rPr>
        <w:t>European</w:t>
      </w:r>
      <w:proofErr w:type="spellEnd"/>
      <w:r w:rsidRPr="00DC1E0E">
        <w:rPr>
          <w:b/>
          <w:bCs/>
        </w:rPr>
        <w:t xml:space="preserve"> and national </w:t>
      </w:r>
      <w:proofErr w:type="spellStart"/>
      <w:r w:rsidRPr="00DC1E0E">
        <w:rPr>
          <w:b/>
          <w:bCs/>
        </w:rPr>
        <w:t>deinstitutionalisation</w:t>
      </w:r>
      <w:proofErr w:type="spellEnd"/>
      <w:r w:rsidRPr="00DC1E0E">
        <w:rPr>
          <w:b/>
          <w:bCs/>
        </w:rPr>
        <w:t xml:space="preserve"> and the </w:t>
      </w:r>
      <w:proofErr w:type="spellStart"/>
      <w:r w:rsidRPr="00DC1E0E">
        <w:rPr>
          <w:b/>
          <w:bCs/>
        </w:rPr>
        <w:t>growth</w:t>
      </w:r>
      <w:proofErr w:type="spellEnd"/>
      <w:r w:rsidRPr="00DC1E0E">
        <w:rPr>
          <w:b/>
          <w:bCs/>
        </w:rPr>
        <w:t xml:space="preserve"> of </w:t>
      </w:r>
      <w:proofErr w:type="spellStart"/>
      <w:r w:rsidRPr="00DC1E0E">
        <w:rPr>
          <w:b/>
          <w:bCs/>
        </w:rPr>
        <w:t>volunteering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supported</w:t>
      </w:r>
      <w:proofErr w:type="spellEnd"/>
      <w:r w:rsidRPr="00DC1E0E">
        <w:rPr>
          <w:b/>
          <w:bCs/>
        </w:rPr>
        <w:t xml:space="preserve"> by </w:t>
      </w:r>
      <w:proofErr w:type="spellStart"/>
      <w:r w:rsidRPr="00DC1E0E">
        <w:rPr>
          <w:b/>
          <w:bCs/>
        </w:rPr>
        <w:t>our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volunteer</w:t>
      </w:r>
      <w:proofErr w:type="spellEnd"/>
      <w:r w:rsidRPr="00DC1E0E">
        <w:rPr>
          <w:b/>
          <w:bCs/>
        </w:rPr>
        <w:t xml:space="preserve"> centre. </w:t>
      </w:r>
      <w:proofErr w:type="spellStart"/>
      <w:r w:rsidRPr="00DC1E0E">
        <w:rPr>
          <w:b/>
          <w:bCs/>
        </w:rPr>
        <w:t>Together</w:t>
      </w:r>
      <w:proofErr w:type="spellEnd"/>
      <w:r w:rsidRPr="00DC1E0E">
        <w:rPr>
          <w:b/>
          <w:bCs/>
        </w:rPr>
        <w:t xml:space="preserve">, </w:t>
      </w:r>
      <w:proofErr w:type="spellStart"/>
      <w:r w:rsidRPr="00DC1E0E">
        <w:rPr>
          <w:b/>
          <w:bCs/>
        </w:rPr>
        <w:t>these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two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factors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give</w:t>
      </w:r>
      <w:proofErr w:type="spellEnd"/>
      <w:r w:rsidRPr="00DC1E0E">
        <w:rPr>
          <w:b/>
          <w:bCs/>
        </w:rPr>
        <w:t xml:space="preserve"> the model </w:t>
      </w:r>
      <w:proofErr w:type="spellStart"/>
      <w:r w:rsidRPr="00DC1E0E">
        <w:rPr>
          <w:b/>
          <w:bCs/>
        </w:rPr>
        <w:t>resilience</w:t>
      </w:r>
      <w:proofErr w:type="spellEnd"/>
      <w:r w:rsidRPr="00DC1E0E">
        <w:rPr>
          <w:b/>
          <w:bCs/>
        </w:rPr>
        <w:t xml:space="preserve"> and the </w:t>
      </w:r>
      <w:proofErr w:type="spellStart"/>
      <w:r w:rsidRPr="00DC1E0E">
        <w:rPr>
          <w:b/>
          <w:bCs/>
        </w:rPr>
        <w:t>potential</w:t>
      </w:r>
      <w:proofErr w:type="spellEnd"/>
      <w:r w:rsidRPr="00DC1E0E">
        <w:rPr>
          <w:b/>
          <w:bCs/>
        </w:rPr>
        <w:t xml:space="preserve"> for long-</w:t>
      </w:r>
      <w:proofErr w:type="spellStart"/>
      <w:r w:rsidRPr="00DC1E0E">
        <w:rPr>
          <w:b/>
          <w:bCs/>
        </w:rPr>
        <w:t>term</w:t>
      </w:r>
      <w:proofErr w:type="spellEnd"/>
      <w:r w:rsidRPr="00DC1E0E">
        <w:rPr>
          <w:b/>
          <w:bCs/>
        </w:rPr>
        <w:t xml:space="preserve"> </w:t>
      </w:r>
      <w:proofErr w:type="spellStart"/>
      <w:r w:rsidRPr="00DC1E0E">
        <w:rPr>
          <w:b/>
          <w:bCs/>
        </w:rPr>
        <w:t>sustainability</w:t>
      </w:r>
      <w:proofErr w:type="spellEnd"/>
      <w:r w:rsidRPr="00DC1E0E">
        <w:rPr>
          <w:b/>
          <w:bCs/>
        </w:rPr>
        <w:t>.</w:t>
      </w:r>
    </w:p>
    <w:p w14:paraId="4B0E3B44" w14:textId="77777777" w:rsidR="00024718" w:rsidRDefault="00024718" w:rsidP="00DC1E0E"/>
    <w:sectPr w:rsidR="0002471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2008" w14:textId="77777777" w:rsidR="004F1DE0" w:rsidRDefault="004F1DE0" w:rsidP="00024718">
      <w:pPr>
        <w:spacing w:after="0" w:line="240" w:lineRule="auto"/>
      </w:pPr>
      <w:r>
        <w:separator/>
      </w:r>
    </w:p>
  </w:endnote>
  <w:endnote w:type="continuationSeparator" w:id="0">
    <w:p w14:paraId="2F4A1FD0" w14:textId="77777777" w:rsidR="004F1DE0" w:rsidRDefault="004F1DE0" w:rsidP="0002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2FCCD" w14:textId="77777777" w:rsidR="004F1DE0" w:rsidRDefault="004F1DE0" w:rsidP="00024718">
      <w:pPr>
        <w:spacing w:after="0" w:line="240" w:lineRule="auto"/>
      </w:pPr>
      <w:r>
        <w:separator/>
      </w:r>
    </w:p>
  </w:footnote>
  <w:footnote w:type="continuationSeparator" w:id="0">
    <w:p w14:paraId="76510396" w14:textId="77777777" w:rsidR="004F1DE0" w:rsidRDefault="004F1DE0" w:rsidP="0002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F086" w14:textId="2DF43C64" w:rsidR="00024718" w:rsidRDefault="00024718" w:rsidP="00DC1E0E">
    <w:r>
      <w:t xml:space="preserve">                                        </w:t>
    </w:r>
    <w:proofErr w:type="spellStart"/>
    <w:r w:rsidR="00DC1E0E" w:rsidRPr="00DC1E0E">
      <w:rPr>
        <w:b/>
        <w:bCs/>
      </w:rPr>
      <w:t>Warmia</w:t>
    </w:r>
    <w:proofErr w:type="spellEnd"/>
    <w:r w:rsidR="00DC1E0E" w:rsidRPr="00DC1E0E">
      <w:rPr>
        <w:b/>
        <w:bCs/>
      </w:rPr>
      <w:t xml:space="preserve"> </w:t>
    </w:r>
    <w:proofErr w:type="spellStart"/>
    <w:r w:rsidR="00DC1E0E" w:rsidRPr="00DC1E0E">
      <w:rPr>
        <w:b/>
        <w:bCs/>
      </w:rPr>
      <w:t>Mazury</w:t>
    </w:r>
    <w:proofErr w:type="spellEnd"/>
    <w:r w:rsidR="00DC1E0E" w:rsidRPr="00DC1E0E">
      <w:rPr>
        <w:b/>
        <w:bCs/>
      </w:rPr>
      <w:t xml:space="preserve"> </w:t>
    </w:r>
    <w:proofErr w:type="spellStart"/>
    <w:r w:rsidR="00DC1E0E" w:rsidRPr="00DC1E0E">
      <w:rPr>
        <w:b/>
        <w:bCs/>
      </w:rPr>
      <w:t>Region</w:t>
    </w:r>
    <w:proofErr w:type="spellEnd"/>
    <w:r w:rsidR="00707701">
      <w:t xml:space="preserve">                                                                                 </w:t>
    </w:r>
    <w:sdt>
      <w:sdtPr>
        <w:id w:val="-1262915662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4E78ACCA" w14:textId="60E2D360" w:rsidR="00024718" w:rsidRDefault="00024718" w:rsidP="000247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0C"/>
    <w:multiLevelType w:val="multilevel"/>
    <w:tmpl w:val="C6FC3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A17F0"/>
    <w:multiLevelType w:val="multilevel"/>
    <w:tmpl w:val="0D6E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B3D84"/>
    <w:multiLevelType w:val="multilevel"/>
    <w:tmpl w:val="819E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E5942"/>
    <w:multiLevelType w:val="multilevel"/>
    <w:tmpl w:val="EDCC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C6789D"/>
    <w:multiLevelType w:val="multilevel"/>
    <w:tmpl w:val="D7962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277DE6"/>
    <w:multiLevelType w:val="multilevel"/>
    <w:tmpl w:val="5D14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8C312C"/>
    <w:multiLevelType w:val="multilevel"/>
    <w:tmpl w:val="3C9E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82710">
    <w:abstractNumId w:val="6"/>
  </w:num>
  <w:num w:numId="2" w16cid:durableId="2042826112">
    <w:abstractNumId w:val="0"/>
  </w:num>
  <w:num w:numId="3" w16cid:durableId="1272468787">
    <w:abstractNumId w:val="3"/>
  </w:num>
  <w:num w:numId="4" w16cid:durableId="1891383073">
    <w:abstractNumId w:val="5"/>
  </w:num>
  <w:num w:numId="5" w16cid:durableId="1434277114">
    <w:abstractNumId w:val="1"/>
  </w:num>
  <w:num w:numId="6" w16cid:durableId="636572137">
    <w:abstractNumId w:val="4"/>
  </w:num>
  <w:num w:numId="7" w16cid:durableId="298800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18"/>
    <w:rsid w:val="00024718"/>
    <w:rsid w:val="000C78D4"/>
    <w:rsid w:val="004F1DE0"/>
    <w:rsid w:val="0061148B"/>
    <w:rsid w:val="006B1E7E"/>
    <w:rsid w:val="00707701"/>
    <w:rsid w:val="00966189"/>
    <w:rsid w:val="00984869"/>
    <w:rsid w:val="00A779FD"/>
    <w:rsid w:val="00C32344"/>
    <w:rsid w:val="00CD5979"/>
    <w:rsid w:val="00DC1E0E"/>
    <w:rsid w:val="00E07818"/>
    <w:rsid w:val="00EA0CCA"/>
    <w:rsid w:val="00FC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439F"/>
  <w15:chartTrackingRefBased/>
  <w15:docId w15:val="{54465E78-147D-4858-881D-AFA565F21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24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4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47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4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47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47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47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47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47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4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4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47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471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471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47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47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47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47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4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4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4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4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4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47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47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471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4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471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4718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4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4718"/>
  </w:style>
  <w:style w:type="paragraph" w:styleId="Pidipagina">
    <w:name w:val="footer"/>
    <w:basedOn w:val="Normale"/>
    <w:link w:val="PidipaginaCarattere"/>
    <w:uiPriority w:val="99"/>
    <w:unhideWhenUsed/>
    <w:rsid w:val="000247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1125</Words>
  <Characters>6414</Characters>
  <Application>Microsoft Office Word</Application>
  <DocSecurity>0</DocSecurity>
  <Lines>53</Lines>
  <Paragraphs>15</Paragraphs>
  <ScaleCrop>false</ScaleCrop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Ceccarelli</dc:creator>
  <cp:keywords/>
  <dc:description/>
  <cp:lastModifiedBy>Gabriella Ceccarelli</cp:lastModifiedBy>
  <cp:revision>3</cp:revision>
  <dcterms:created xsi:type="dcterms:W3CDTF">2025-10-13T17:41:00Z</dcterms:created>
  <dcterms:modified xsi:type="dcterms:W3CDTF">2025-10-13T17:44:00Z</dcterms:modified>
</cp:coreProperties>
</file>